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8333" w14:textId="77777777" w:rsidR="00D16C58" w:rsidRPr="00F14E26" w:rsidRDefault="00D16C58" w:rsidP="00311053">
      <w:pPr>
        <w:spacing w:after="0" w:line="240" w:lineRule="auto"/>
        <w:jc w:val="center"/>
        <w:rPr>
          <w:rFonts w:ascii="Arial" w:hAnsi="Arial" w:cs="Arial"/>
        </w:rPr>
      </w:pPr>
    </w:p>
    <w:p w14:paraId="6C281BF5" w14:textId="77777777" w:rsidR="009E6E73" w:rsidRPr="00F14E26" w:rsidRDefault="009E6E73" w:rsidP="00311053">
      <w:pPr>
        <w:spacing w:after="0" w:line="240" w:lineRule="auto"/>
        <w:jc w:val="center"/>
        <w:rPr>
          <w:rFonts w:ascii="Arial" w:hAnsi="Arial" w:cs="Arial"/>
        </w:rPr>
      </w:pPr>
    </w:p>
    <w:p w14:paraId="59C57D70" w14:textId="77777777" w:rsidR="009E6E73" w:rsidRPr="00F14E26" w:rsidRDefault="009E6E73" w:rsidP="00311053">
      <w:pPr>
        <w:spacing w:after="0" w:line="240" w:lineRule="auto"/>
        <w:jc w:val="center"/>
        <w:rPr>
          <w:rFonts w:ascii="Arial" w:hAnsi="Arial" w:cs="Arial"/>
        </w:rPr>
      </w:pPr>
      <w:bookmarkStart w:id="0" w:name="_GoBack"/>
    </w:p>
    <w:bookmarkEnd w:id="0"/>
    <w:p w14:paraId="086A2036" w14:textId="76993B04" w:rsidR="009E6E73" w:rsidRPr="00F14E26" w:rsidRDefault="000E7C71" w:rsidP="00311053">
      <w:pPr>
        <w:spacing w:after="0" w:line="240" w:lineRule="auto"/>
        <w:jc w:val="center"/>
        <w:rPr>
          <w:rFonts w:ascii="Arial" w:hAnsi="Arial" w:cs="Arial"/>
          <w:b/>
        </w:rPr>
      </w:pPr>
      <w:r>
        <w:rPr>
          <w:rFonts w:ascii="Arial" w:hAnsi="Arial" w:cs="Arial"/>
          <w:b/>
        </w:rPr>
        <w:t>PLAN ANTICORRUPCIÓN Y ATENCIÓ</w:t>
      </w:r>
      <w:r w:rsidR="009E6E73" w:rsidRPr="00F14E26">
        <w:rPr>
          <w:rFonts w:ascii="Arial" w:hAnsi="Arial" w:cs="Arial"/>
          <w:b/>
        </w:rPr>
        <w:t xml:space="preserve">N AL CIUDADANO </w:t>
      </w:r>
    </w:p>
    <w:p w14:paraId="6A626805" w14:textId="77777777" w:rsidR="002B2CF3" w:rsidRPr="00F14E26" w:rsidRDefault="002B2CF3" w:rsidP="00311053">
      <w:pPr>
        <w:spacing w:after="0" w:line="240" w:lineRule="auto"/>
        <w:jc w:val="center"/>
        <w:rPr>
          <w:rFonts w:ascii="Arial" w:hAnsi="Arial" w:cs="Arial"/>
        </w:rPr>
      </w:pPr>
    </w:p>
    <w:p w14:paraId="5C3D6EB1" w14:textId="77777777" w:rsidR="002B2CF3" w:rsidRPr="00F14E26" w:rsidRDefault="002B2CF3" w:rsidP="00311053">
      <w:pPr>
        <w:spacing w:after="0" w:line="240" w:lineRule="auto"/>
        <w:jc w:val="center"/>
        <w:rPr>
          <w:rFonts w:ascii="Arial" w:hAnsi="Arial" w:cs="Arial"/>
        </w:rPr>
      </w:pPr>
    </w:p>
    <w:p w14:paraId="3BCC6533" w14:textId="77777777" w:rsidR="009E6E73" w:rsidRPr="00F14E26" w:rsidRDefault="009E6E73" w:rsidP="00311053">
      <w:pPr>
        <w:spacing w:after="0" w:line="240" w:lineRule="auto"/>
        <w:jc w:val="center"/>
        <w:rPr>
          <w:rFonts w:ascii="Arial" w:hAnsi="Arial" w:cs="Arial"/>
        </w:rPr>
      </w:pPr>
    </w:p>
    <w:p w14:paraId="2B533AC2" w14:textId="77777777" w:rsidR="009E6E73" w:rsidRPr="00F14E26" w:rsidRDefault="009E6E73" w:rsidP="00311053">
      <w:pPr>
        <w:spacing w:after="0" w:line="240" w:lineRule="auto"/>
        <w:jc w:val="center"/>
        <w:rPr>
          <w:rFonts w:ascii="Arial" w:hAnsi="Arial" w:cs="Arial"/>
        </w:rPr>
      </w:pPr>
    </w:p>
    <w:p w14:paraId="3301E72A" w14:textId="77777777" w:rsidR="009E6E73" w:rsidRPr="00F14E26" w:rsidRDefault="009E6E73" w:rsidP="00311053">
      <w:pPr>
        <w:spacing w:after="0" w:line="240" w:lineRule="auto"/>
        <w:jc w:val="center"/>
        <w:rPr>
          <w:rFonts w:ascii="Arial" w:hAnsi="Arial" w:cs="Arial"/>
        </w:rPr>
      </w:pPr>
    </w:p>
    <w:p w14:paraId="6B0E030F" w14:textId="77777777" w:rsidR="009E6E73" w:rsidRPr="00F14E26" w:rsidRDefault="009E6E73" w:rsidP="00311053">
      <w:pPr>
        <w:spacing w:after="0" w:line="240" w:lineRule="auto"/>
        <w:jc w:val="center"/>
        <w:rPr>
          <w:rFonts w:ascii="Arial" w:hAnsi="Arial" w:cs="Arial"/>
        </w:rPr>
      </w:pPr>
    </w:p>
    <w:p w14:paraId="13983742" w14:textId="77777777" w:rsidR="0056610E" w:rsidRPr="00F14E26" w:rsidRDefault="00B614E3" w:rsidP="00311053">
      <w:pPr>
        <w:spacing w:after="0" w:line="240" w:lineRule="auto"/>
        <w:jc w:val="center"/>
        <w:rPr>
          <w:rFonts w:ascii="Arial" w:hAnsi="Arial" w:cs="Arial"/>
        </w:rPr>
      </w:pPr>
      <w:r w:rsidRPr="00F14E26">
        <w:rPr>
          <w:rFonts w:ascii="Arial" w:hAnsi="Arial" w:cs="Arial"/>
          <w:noProof/>
          <w:lang w:eastAsia="es-CO"/>
        </w:rPr>
        <w:drawing>
          <wp:inline distT="0" distB="0" distL="0" distR="0" wp14:anchorId="384B07EA" wp14:editId="317B6105">
            <wp:extent cx="2552065" cy="842645"/>
            <wp:effectExtent l="0" t="0" r="635" b="0"/>
            <wp:docPr id="1" name="Imagen 1" descr="https://encrypted-tbn0.gstatic.com/images?q=tbn:ANd9GcTDonEBr3Zc2eGfyIhtp-pY_2LWfDLLyrToxIciP4NH1pDRnxd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DonEBr3Zc2eGfyIhtp-pY_2LWfDLLyrToxIciP4NH1pDRnxds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842645"/>
                    </a:xfrm>
                    <a:prstGeom prst="rect">
                      <a:avLst/>
                    </a:prstGeom>
                    <a:noFill/>
                    <a:ln>
                      <a:noFill/>
                    </a:ln>
                  </pic:spPr>
                </pic:pic>
              </a:graphicData>
            </a:graphic>
          </wp:inline>
        </w:drawing>
      </w:r>
    </w:p>
    <w:p w14:paraId="518CAC87" w14:textId="77777777" w:rsidR="0056610E" w:rsidRPr="00F14E26" w:rsidRDefault="0056610E" w:rsidP="00311053">
      <w:pPr>
        <w:spacing w:after="0" w:line="240" w:lineRule="auto"/>
        <w:jc w:val="center"/>
        <w:rPr>
          <w:rFonts w:ascii="Arial" w:hAnsi="Arial" w:cs="Arial"/>
        </w:rPr>
      </w:pPr>
    </w:p>
    <w:p w14:paraId="1CC390CF" w14:textId="77777777" w:rsidR="0056610E" w:rsidRPr="00F14E26" w:rsidRDefault="0056610E" w:rsidP="00311053">
      <w:pPr>
        <w:spacing w:after="0" w:line="240" w:lineRule="auto"/>
        <w:jc w:val="center"/>
        <w:rPr>
          <w:rFonts w:ascii="Arial" w:hAnsi="Arial" w:cs="Arial"/>
        </w:rPr>
      </w:pPr>
    </w:p>
    <w:p w14:paraId="15971FE8" w14:textId="77777777" w:rsidR="0056610E" w:rsidRPr="00F14E26" w:rsidRDefault="0056610E" w:rsidP="00311053">
      <w:pPr>
        <w:spacing w:after="0" w:line="240" w:lineRule="auto"/>
        <w:jc w:val="center"/>
        <w:rPr>
          <w:rFonts w:ascii="Arial" w:hAnsi="Arial" w:cs="Arial"/>
        </w:rPr>
      </w:pPr>
    </w:p>
    <w:p w14:paraId="54380AE8" w14:textId="77777777" w:rsidR="00311053" w:rsidRPr="00F14E26" w:rsidRDefault="00311053" w:rsidP="00311053">
      <w:pPr>
        <w:spacing w:after="0" w:line="240" w:lineRule="auto"/>
        <w:jc w:val="center"/>
        <w:rPr>
          <w:rFonts w:ascii="Arial" w:hAnsi="Arial" w:cs="Arial"/>
        </w:rPr>
      </w:pPr>
    </w:p>
    <w:p w14:paraId="050752A2" w14:textId="77777777" w:rsidR="00311053" w:rsidRPr="00F14E26" w:rsidRDefault="00311053" w:rsidP="00311053">
      <w:pPr>
        <w:spacing w:after="0" w:line="240" w:lineRule="auto"/>
        <w:jc w:val="center"/>
        <w:rPr>
          <w:rFonts w:ascii="Arial" w:hAnsi="Arial" w:cs="Arial"/>
        </w:rPr>
      </w:pPr>
    </w:p>
    <w:p w14:paraId="04F9B6FE" w14:textId="77777777" w:rsidR="00311053" w:rsidRPr="00F14E26" w:rsidRDefault="00311053" w:rsidP="00311053">
      <w:pPr>
        <w:spacing w:after="0" w:line="240" w:lineRule="auto"/>
        <w:jc w:val="center"/>
        <w:rPr>
          <w:rFonts w:ascii="Arial" w:hAnsi="Arial" w:cs="Arial"/>
        </w:rPr>
      </w:pPr>
    </w:p>
    <w:p w14:paraId="7AEDF334" w14:textId="77777777" w:rsidR="00311053" w:rsidRPr="00F14E26" w:rsidRDefault="00311053" w:rsidP="00311053">
      <w:pPr>
        <w:spacing w:after="0" w:line="240" w:lineRule="auto"/>
        <w:jc w:val="center"/>
        <w:rPr>
          <w:rFonts w:ascii="Arial" w:hAnsi="Arial" w:cs="Arial"/>
        </w:rPr>
      </w:pPr>
    </w:p>
    <w:p w14:paraId="41084B51" w14:textId="77777777" w:rsidR="00311053" w:rsidRPr="00F14E26" w:rsidRDefault="00311053" w:rsidP="00CB28D1">
      <w:pPr>
        <w:spacing w:after="0" w:line="240" w:lineRule="auto"/>
        <w:rPr>
          <w:rFonts w:ascii="Arial" w:hAnsi="Arial" w:cs="Arial"/>
        </w:rPr>
      </w:pPr>
    </w:p>
    <w:p w14:paraId="61AFBE6D" w14:textId="77777777" w:rsidR="009E6E73" w:rsidRPr="00F14E26" w:rsidRDefault="009E6E73" w:rsidP="00311053">
      <w:pPr>
        <w:spacing w:after="0" w:line="240" w:lineRule="auto"/>
        <w:jc w:val="center"/>
        <w:rPr>
          <w:rFonts w:ascii="Arial" w:hAnsi="Arial" w:cs="Arial"/>
          <w:b/>
        </w:rPr>
      </w:pPr>
    </w:p>
    <w:p w14:paraId="28E35B05" w14:textId="77777777" w:rsidR="00311053" w:rsidRPr="00F14E26" w:rsidRDefault="00311053" w:rsidP="00311053">
      <w:pPr>
        <w:spacing w:after="0" w:line="240" w:lineRule="auto"/>
        <w:jc w:val="center"/>
        <w:rPr>
          <w:rFonts w:ascii="Arial" w:hAnsi="Arial" w:cs="Arial"/>
          <w:b/>
        </w:rPr>
      </w:pPr>
    </w:p>
    <w:p w14:paraId="2E294FD0" w14:textId="77777777" w:rsidR="009E6E73" w:rsidRPr="00F14E26" w:rsidRDefault="0056610E" w:rsidP="00311053">
      <w:pPr>
        <w:spacing w:after="0" w:line="240" w:lineRule="auto"/>
        <w:jc w:val="center"/>
        <w:rPr>
          <w:rFonts w:ascii="Arial" w:hAnsi="Arial" w:cs="Arial"/>
          <w:b/>
        </w:rPr>
      </w:pPr>
      <w:r w:rsidRPr="00F14E26">
        <w:rPr>
          <w:rFonts w:ascii="Arial" w:hAnsi="Arial" w:cs="Arial"/>
          <w:b/>
        </w:rPr>
        <w:t>E.S.E. CLINICA GUANE</w:t>
      </w:r>
    </w:p>
    <w:p w14:paraId="01E7ADD7" w14:textId="5DC74323" w:rsidR="0056610E" w:rsidRPr="00F14E26" w:rsidRDefault="0056610E" w:rsidP="00311053">
      <w:pPr>
        <w:spacing w:after="0" w:line="240" w:lineRule="auto"/>
        <w:jc w:val="center"/>
        <w:rPr>
          <w:rFonts w:ascii="Arial" w:hAnsi="Arial" w:cs="Arial"/>
          <w:b/>
        </w:rPr>
      </w:pPr>
      <w:r w:rsidRPr="00F14E26">
        <w:rPr>
          <w:rFonts w:ascii="Arial" w:hAnsi="Arial" w:cs="Arial"/>
          <w:b/>
        </w:rPr>
        <w:t>MUNICIPIO</w:t>
      </w:r>
      <w:r w:rsidR="00666C40" w:rsidRPr="00F14E26">
        <w:rPr>
          <w:rFonts w:ascii="Arial" w:hAnsi="Arial" w:cs="Arial"/>
          <w:b/>
        </w:rPr>
        <w:t xml:space="preserve"> </w:t>
      </w:r>
      <w:r w:rsidRPr="00F14E26">
        <w:rPr>
          <w:rFonts w:ascii="Arial" w:hAnsi="Arial" w:cs="Arial"/>
          <w:b/>
        </w:rPr>
        <w:t>DE FLORIDABLANCA</w:t>
      </w:r>
    </w:p>
    <w:p w14:paraId="3004CB53" w14:textId="77777777" w:rsidR="0056610E" w:rsidRPr="00F14E26" w:rsidRDefault="0056610E" w:rsidP="00311053">
      <w:pPr>
        <w:spacing w:after="0" w:line="240" w:lineRule="auto"/>
        <w:jc w:val="center"/>
        <w:rPr>
          <w:rFonts w:ascii="Arial" w:hAnsi="Arial" w:cs="Arial"/>
        </w:rPr>
      </w:pPr>
    </w:p>
    <w:p w14:paraId="42F90E2A" w14:textId="77777777" w:rsidR="0056610E" w:rsidRPr="00F14E26" w:rsidRDefault="0056610E" w:rsidP="00311053">
      <w:pPr>
        <w:spacing w:after="0" w:line="240" w:lineRule="auto"/>
        <w:jc w:val="center"/>
        <w:rPr>
          <w:rFonts w:ascii="Arial" w:hAnsi="Arial" w:cs="Arial"/>
        </w:rPr>
      </w:pPr>
    </w:p>
    <w:p w14:paraId="67A13806" w14:textId="77777777" w:rsidR="0056610E" w:rsidRPr="00F14E26" w:rsidRDefault="0056610E" w:rsidP="00311053">
      <w:pPr>
        <w:spacing w:after="0" w:line="240" w:lineRule="auto"/>
        <w:jc w:val="center"/>
        <w:rPr>
          <w:rFonts w:ascii="Arial" w:hAnsi="Arial" w:cs="Arial"/>
        </w:rPr>
      </w:pPr>
    </w:p>
    <w:p w14:paraId="763E2928" w14:textId="77777777" w:rsidR="00311053" w:rsidRPr="00F14E26" w:rsidRDefault="00311053" w:rsidP="00311053">
      <w:pPr>
        <w:spacing w:after="0" w:line="240" w:lineRule="auto"/>
        <w:jc w:val="center"/>
        <w:rPr>
          <w:rFonts w:ascii="Arial" w:hAnsi="Arial" w:cs="Arial"/>
        </w:rPr>
      </w:pPr>
    </w:p>
    <w:p w14:paraId="57848518" w14:textId="77777777" w:rsidR="00311053" w:rsidRPr="00F14E26" w:rsidRDefault="00311053" w:rsidP="00311053">
      <w:pPr>
        <w:spacing w:after="0" w:line="240" w:lineRule="auto"/>
        <w:jc w:val="center"/>
        <w:rPr>
          <w:rFonts w:ascii="Arial" w:hAnsi="Arial" w:cs="Arial"/>
        </w:rPr>
      </w:pPr>
    </w:p>
    <w:p w14:paraId="11F2C103" w14:textId="77777777" w:rsidR="00311053" w:rsidRPr="00F14E26" w:rsidRDefault="00311053" w:rsidP="00311053">
      <w:pPr>
        <w:spacing w:after="0" w:line="240" w:lineRule="auto"/>
        <w:jc w:val="center"/>
        <w:rPr>
          <w:rFonts w:ascii="Arial" w:hAnsi="Arial" w:cs="Arial"/>
        </w:rPr>
      </w:pPr>
    </w:p>
    <w:p w14:paraId="49BDCF5A" w14:textId="77777777" w:rsidR="00311053" w:rsidRPr="00F14E26" w:rsidRDefault="00311053" w:rsidP="00311053">
      <w:pPr>
        <w:spacing w:after="0" w:line="240" w:lineRule="auto"/>
        <w:jc w:val="center"/>
        <w:rPr>
          <w:rFonts w:ascii="Arial" w:hAnsi="Arial" w:cs="Arial"/>
        </w:rPr>
      </w:pPr>
    </w:p>
    <w:p w14:paraId="47E8D6CB" w14:textId="77777777" w:rsidR="00311053" w:rsidRPr="00F14E26" w:rsidRDefault="00311053" w:rsidP="00311053">
      <w:pPr>
        <w:spacing w:after="0" w:line="240" w:lineRule="auto"/>
        <w:jc w:val="center"/>
        <w:rPr>
          <w:rFonts w:ascii="Arial" w:hAnsi="Arial" w:cs="Arial"/>
        </w:rPr>
      </w:pPr>
    </w:p>
    <w:p w14:paraId="4A851232" w14:textId="77777777" w:rsidR="00311053" w:rsidRPr="00F14E26" w:rsidRDefault="00311053" w:rsidP="00311053">
      <w:pPr>
        <w:spacing w:after="0" w:line="240" w:lineRule="auto"/>
        <w:jc w:val="center"/>
        <w:rPr>
          <w:rFonts w:ascii="Arial" w:hAnsi="Arial" w:cs="Arial"/>
        </w:rPr>
      </w:pPr>
    </w:p>
    <w:p w14:paraId="11C89839" w14:textId="77777777" w:rsidR="00311053" w:rsidRDefault="00311053" w:rsidP="00311053">
      <w:pPr>
        <w:spacing w:after="0" w:line="240" w:lineRule="auto"/>
        <w:jc w:val="center"/>
        <w:rPr>
          <w:rFonts w:ascii="Arial" w:hAnsi="Arial" w:cs="Arial"/>
        </w:rPr>
      </w:pPr>
    </w:p>
    <w:p w14:paraId="2CA14287" w14:textId="77777777" w:rsidR="00F14E26" w:rsidRDefault="00F14E26" w:rsidP="00311053">
      <w:pPr>
        <w:spacing w:after="0" w:line="240" w:lineRule="auto"/>
        <w:jc w:val="center"/>
        <w:rPr>
          <w:rFonts w:ascii="Arial" w:hAnsi="Arial" w:cs="Arial"/>
        </w:rPr>
      </w:pPr>
    </w:p>
    <w:p w14:paraId="41820631" w14:textId="77777777" w:rsidR="00F14E26" w:rsidRDefault="00F14E26" w:rsidP="00311053">
      <w:pPr>
        <w:spacing w:after="0" w:line="240" w:lineRule="auto"/>
        <w:jc w:val="center"/>
        <w:rPr>
          <w:rFonts w:ascii="Arial" w:hAnsi="Arial" w:cs="Arial"/>
        </w:rPr>
      </w:pPr>
    </w:p>
    <w:p w14:paraId="343454C7" w14:textId="77777777" w:rsidR="00F14E26" w:rsidRPr="00F14E26" w:rsidRDefault="00F14E26" w:rsidP="00311053">
      <w:pPr>
        <w:spacing w:after="0" w:line="240" w:lineRule="auto"/>
        <w:jc w:val="center"/>
        <w:rPr>
          <w:rFonts w:ascii="Arial" w:hAnsi="Arial" w:cs="Arial"/>
        </w:rPr>
      </w:pPr>
    </w:p>
    <w:p w14:paraId="2EEF250F" w14:textId="77777777" w:rsidR="0056610E" w:rsidRPr="00F14E26" w:rsidRDefault="0056610E" w:rsidP="00311053">
      <w:pPr>
        <w:spacing w:after="0" w:line="240" w:lineRule="auto"/>
        <w:jc w:val="center"/>
        <w:rPr>
          <w:rFonts w:ascii="Arial" w:hAnsi="Arial" w:cs="Arial"/>
        </w:rPr>
      </w:pPr>
    </w:p>
    <w:p w14:paraId="276D72FD" w14:textId="77777777" w:rsidR="0056610E" w:rsidRPr="00F14E26" w:rsidRDefault="0056610E" w:rsidP="00311053">
      <w:pPr>
        <w:spacing w:after="0" w:line="240" w:lineRule="auto"/>
        <w:jc w:val="center"/>
        <w:rPr>
          <w:rFonts w:ascii="Arial" w:hAnsi="Arial" w:cs="Arial"/>
        </w:rPr>
      </w:pPr>
    </w:p>
    <w:p w14:paraId="2CE112C7" w14:textId="2D8759D5" w:rsidR="0056610E" w:rsidRPr="00F14E26" w:rsidRDefault="00311053" w:rsidP="00311053">
      <w:pPr>
        <w:spacing w:after="0" w:line="240" w:lineRule="auto"/>
        <w:jc w:val="center"/>
        <w:rPr>
          <w:rFonts w:ascii="Arial" w:hAnsi="Arial" w:cs="Arial"/>
          <w:b/>
        </w:rPr>
      </w:pPr>
      <w:r w:rsidRPr="00F14E26">
        <w:rPr>
          <w:rFonts w:ascii="Arial" w:hAnsi="Arial" w:cs="Arial"/>
          <w:b/>
        </w:rPr>
        <w:t>201</w:t>
      </w:r>
      <w:r w:rsidR="00D0407F">
        <w:rPr>
          <w:rFonts w:ascii="Arial" w:hAnsi="Arial" w:cs="Arial"/>
          <w:b/>
        </w:rPr>
        <w:t>7</w:t>
      </w:r>
    </w:p>
    <w:p w14:paraId="519A1EFA" w14:textId="77777777" w:rsidR="006C1616" w:rsidRPr="00F14E26" w:rsidRDefault="006C1616" w:rsidP="00311053">
      <w:pPr>
        <w:spacing w:after="0" w:line="240" w:lineRule="auto"/>
        <w:jc w:val="center"/>
        <w:rPr>
          <w:rFonts w:ascii="Arial" w:hAnsi="Arial" w:cs="Arial"/>
        </w:rPr>
      </w:pPr>
    </w:p>
    <w:p w14:paraId="20A34FFD" w14:textId="77777777" w:rsidR="0056610E" w:rsidRPr="00F14E26" w:rsidRDefault="0056610E" w:rsidP="00311053">
      <w:pPr>
        <w:spacing w:after="0" w:line="240" w:lineRule="auto"/>
        <w:rPr>
          <w:rFonts w:ascii="Arial" w:hAnsi="Arial" w:cs="Arial"/>
        </w:rPr>
      </w:pPr>
      <w:r w:rsidRPr="00F14E26">
        <w:rPr>
          <w:rFonts w:ascii="Arial" w:hAnsi="Arial" w:cs="Arial"/>
        </w:rPr>
        <w:t>CREDITOS</w:t>
      </w:r>
    </w:p>
    <w:p w14:paraId="3440575B" w14:textId="77777777" w:rsidR="0056610E" w:rsidRPr="00F14E26" w:rsidRDefault="0056610E" w:rsidP="00311053">
      <w:pPr>
        <w:spacing w:after="0" w:line="240" w:lineRule="auto"/>
        <w:rPr>
          <w:rFonts w:ascii="Arial" w:hAnsi="Arial" w:cs="Arial"/>
        </w:rPr>
      </w:pPr>
    </w:p>
    <w:p w14:paraId="23640B9D" w14:textId="77777777" w:rsidR="002B2CF3" w:rsidRPr="004D2361" w:rsidRDefault="002B2CF3" w:rsidP="00311053">
      <w:pPr>
        <w:pStyle w:val="Sinespaciado"/>
        <w:rPr>
          <w:rFonts w:ascii="Arial" w:hAnsi="Arial" w:cs="Arial"/>
          <w:b/>
        </w:rPr>
      </w:pPr>
      <w:r w:rsidRPr="004D2361">
        <w:rPr>
          <w:rFonts w:ascii="Arial" w:hAnsi="Arial" w:cs="Arial"/>
          <w:b/>
        </w:rPr>
        <w:t xml:space="preserve">LIZ ALIETH MATEUS SANTAMARÍA </w:t>
      </w:r>
    </w:p>
    <w:p w14:paraId="501E396F" w14:textId="77777777" w:rsidR="002B2CF3" w:rsidRPr="00F14E26" w:rsidRDefault="002B2CF3" w:rsidP="00311053">
      <w:pPr>
        <w:pStyle w:val="Sinespaciado"/>
        <w:rPr>
          <w:rFonts w:ascii="Arial" w:hAnsi="Arial" w:cs="Arial"/>
        </w:rPr>
      </w:pPr>
      <w:r w:rsidRPr="00F14E26">
        <w:rPr>
          <w:rFonts w:ascii="Arial" w:hAnsi="Arial" w:cs="Arial"/>
        </w:rPr>
        <w:t>Gerente</w:t>
      </w:r>
    </w:p>
    <w:p w14:paraId="328E4864" w14:textId="77777777" w:rsidR="002B2CF3" w:rsidRPr="00F14E26" w:rsidRDefault="002B2CF3" w:rsidP="00311053">
      <w:pPr>
        <w:pStyle w:val="Sinespaciado"/>
        <w:rPr>
          <w:rFonts w:ascii="Arial" w:hAnsi="Arial" w:cs="Arial"/>
        </w:rPr>
      </w:pPr>
    </w:p>
    <w:p w14:paraId="177C01D7" w14:textId="77777777" w:rsidR="002B2CF3" w:rsidRPr="00F14E26" w:rsidRDefault="002B2CF3" w:rsidP="00311053">
      <w:pPr>
        <w:pStyle w:val="Sinespaciado"/>
        <w:rPr>
          <w:rFonts w:ascii="Arial" w:hAnsi="Arial" w:cs="Arial"/>
        </w:rPr>
      </w:pPr>
    </w:p>
    <w:p w14:paraId="39F09A2C" w14:textId="77777777" w:rsidR="00D0407F" w:rsidRPr="004D2361" w:rsidRDefault="00D0407F" w:rsidP="00311053">
      <w:pPr>
        <w:pStyle w:val="Sinespaciado"/>
        <w:rPr>
          <w:rFonts w:ascii="Arial" w:hAnsi="Arial" w:cs="Arial"/>
          <w:b/>
        </w:rPr>
      </w:pPr>
      <w:r w:rsidRPr="004D2361">
        <w:rPr>
          <w:rFonts w:ascii="Arial" w:hAnsi="Arial" w:cs="Arial"/>
          <w:b/>
        </w:rPr>
        <w:t xml:space="preserve">CESAR  AUGUSTO DUARTE  ARIAS </w:t>
      </w:r>
    </w:p>
    <w:p w14:paraId="65642047" w14:textId="5E576A91" w:rsidR="002B2CF3" w:rsidRPr="00F14E26" w:rsidRDefault="002B2CF3" w:rsidP="00311053">
      <w:pPr>
        <w:pStyle w:val="Sinespaciado"/>
        <w:rPr>
          <w:rFonts w:ascii="Arial" w:hAnsi="Arial" w:cs="Arial"/>
        </w:rPr>
      </w:pPr>
      <w:r w:rsidRPr="00F14E26">
        <w:rPr>
          <w:rFonts w:ascii="Arial" w:hAnsi="Arial" w:cs="Arial"/>
        </w:rPr>
        <w:t>Jefe Oficina de Planeación</w:t>
      </w:r>
    </w:p>
    <w:p w14:paraId="4D372460" w14:textId="77777777" w:rsidR="002B2CF3" w:rsidRPr="00F14E26" w:rsidRDefault="002B2CF3" w:rsidP="00311053">
      <w:pPr>
        <w:pStyle w:val="Sinespaciado"/>
        <w:rPr>
          <w:rFonts w:ascii="Arial" w:hAnsi="Arial" w:cs="Arial"/>
        </w:rPr>
      </w:pPr>
    </w:p>
    <w:p w14:paraId="577B55E2" w14:textId="77777777" w:rsidR="002B2CF3" w:rsidRPr="00F14E26" w:rsidRDefault="002B2CF3" w:rsidP="00311053">
      <w:pPr>
        <w:pStyle w:val="Sinespaciado"/>
        <w:rPr>
          <w:rFonts w:ascii="Arial" w:hAnsi="Arial" w:cs="Arial"/>
        </w:rPr>
      </w:pPr>
    </w:p>
    <w:p w14:paraId="319AA53B" w14:textId="77777777" w:rsidR="002B2CF3" w:rsidRPr="004D2361" w:rsidRDefault="002B2CF3" w:rsidP="00311053">
      <w:pPr>
        <w:pStyle w:val="Sinespaciado"/>
        <w:rPr>
          <w:rFonts w:ascii="Arial" w:hAnsi="Arial" w:cs="Arial"/>
          <w:b/>
        </w:rPr>
      </w:pPr>
      <w:r w:rsidRPr="004D2361">
        <w:rPr>
          <w:rFonts w:ascii="Arial" w:hAnsi="Arial" w:cs="Arial"/>
          <w:b/>
        </w:rPr>
        <w:t xml:space="preserve">FÉLIX ACELAS MEJÍA </w:t>
      </w:r>
    </w:p>
    <w:p w14:paraId="14C19204" w14:textId="032C56B5" w:rsidR="002B2CF3" w:rsidRPr="00F14E26" w:rsidRDefault="00D0407F" w:rsidP="00311053">
      <w:pPr>
        <w:pStyle w:val="Sinespaciado"/>
        <w:rPr>
          <w:rFonts w:ascii="Arial" w:hAnsi="Arial" w:cs="Arial"/>
        </w:rPr>
      </w:pPr>
      <w:r>
        <w:rPr>
          <w:rFonts w:ascii="Arial" w:hAnsi="Arial" w:cs="Arial"/>
        </w:rPr>
        <w:t>Asesor de riesgos y metodología</w:t>
      </w:r>
      <w:r w:rsidR="004D2361">
        <w:rPr>
          <w:rFonts w:ascii="Arial" w:hAnsi="Arial" w:cs="Arial"/>
        </w:rPr>
        <w:t xml:space="preserve"> del Plan</w:t>
      </w:r>
    </w:p>
    <w:p w14:paraId="610B652A" w14:textId="77777777" w:rsidR="002B2CF3" w:rsidRPr="00F14E26" w:rsidRDefault="002B2CF3" w:rsidP="00311053">
      <w:pPr>
        <w:pStyle w:val="Sinespaciado"/>
        <w:rPr>
          <w:rFonts w:ascii="Arial" w:hAnsi="Arial" w:cs="Arial"/>
        </w:rPr>
      </w:pPr>
    </w:p>
    <w:p w14:paraId="0D34E190" w14:textId="77777777" w:rsidR="002B2CF3" w:rsidRPr="00F14E26" w:rsidRDefault="002B2CF3" w:rsidP="00311053">
      <w:pPr>
        <w:pStyle w:val="Sinespaciado"/>
        <w:rPr>
          <w:rFonts w:ascii="Arial" w:hAnsi="Arial" w:cs="Arial"/>
        </w:rPr>
      </w:pPr>
    </w:p>
    <w:p w14:paraId="40BE1AF8" w14:textId="77777777" w:rsidR="002B2CF3" w:rsidRPr="004D2361" w:rsidRDefault="002B2CF3" w:rsidP="00311053">
      <w:pPr>
        <w:pStyle w:val="Sinespaciado"/>
        <w:rPr>
          <w:rFonts w:ascii="Arial" w:hAnsi="Arial" w:cs="Arial"/>
          <w:b/>
        </w:rPr>
      </w:pPr>
      <w:r w:rsidRPr="004D2361">
        <w:rPr>
          <w:rFonts w:ascii="Arial" w:hAnsi="Arial" w:cs="Arial"/>
          <w:b/>
        </w:rPr>
        <w:t>ALEJANDRO RUEDA CHACÓN</w:t>
      </w:r>
    </w:p>
    <w:p w14:paraId="581D64C6" w14:textId="77777777" w:rsidR="002B2CF3" w:rsidRPr="00F14E26" w:rsidRDefault="002B2CF3" w:rsidP="00311053">
      <w:pPr>
        <w:pStyle w:val="Sinespaciado"/>
        <w:rPr>
          <w:rFonts w:ascii="Arial" w:hAnsi="Arial" w:cs="Arial"/>
        </w:rPr>
      </w:pPr>
      <w:r w:rsidRPr="00F14E26">
        <w:rPr>
          <w:rFonts w:ascii="Arial" w:hAnsi="Arial" w:cs="Arial"/>
        </w:rPr>
        <w:t>Diseño</w:t>
      </w:r>
    </w:p>
    <w:p w14:paraId="7AAFE11C" w14:textId="77777777" w:rsidR="002B2CF3" w:rsidRPr="00F14E26" w:rsidRDefault="002B2CF3" w:rsidP="00311053">
      <w:pPr>
        <w:spacing w:after="0" w:line="240" w:lineRule="auto"/>
        <w:jc w:val="right"/>
        <w:rPr>
          <w:rFonts w:ascii="Arial" w:hAnsi="Arial" w:cs="Arial"/>
        </w:rPr>
      </w:pPr>
    </w:p>
    <w:p w14:paraId="485BDF90" w14:textId="77777777" w:rsidR="0056610E" w:rsidRPr="00F14E26" w:rsidRDefault="0056610E" w:rsidP="00311053">
      <w:pPr>
        <w:pStyle w:val="Sinespaciado"/>
        <w:rPr>
          <w:rFonts w:ascii="Arial" w:hAnsi="Arial" w:cs="Arial"/>
        </w:rPr>
      </w:pPr>
    </w:p>
    <w:p w14:paraId="079C82D7" w14:textId="77777777" w:rsidR="0056610E" w:rsidRPr="00F14E26" w:rsidRDefault="0056610E" w:rsidP="00311053">
      <w:pPr>
        <w:pStyle w:val="Sinespaciado"/>
        <w:rPr>
          <w:rFonts w:ascii="Arial" w:hAnsi="Arial" w:cs="Arial"/>
        </w:rPr>
      </w:pPr>
    </w:p>
    <w:p w14:paraId="1A541852" w14:textId="57071DBE" w:rsidR="0056610E" w:rsidRPr="00F14E26" w:rsidRDefault="00D0407F" w:rsidP="00311053">
      <w:pPr>
        <w:pStyle w:val="Sinespaciado"/>
        <w:rPr>
          <w:rFonts w:ascii="Arial" w:hAnsi="Arial" w:cs="Arial"/>
        </w:rPr>
      </w:pPr>
      <w:r>
        <w:rPr>
          <w:rFonts w:ascii="Arial" w:hAnsi="Arial" w:cs="Arial"/>
        </w:rPr>
        <w:t xml:space="preserve">OTROS </w:t>
      </w:r>
      <w:r w:rsidR="0056610E" w:rsidRPr="00F14E26">
        <w:rPr>
          <w:rFonts w:ascii="Arial" w:hAnsi="Arial" w:cs="Arial"/>
        </w:rPr>
        <w:t>PARTICIPANTES</w:t>
      </w:r>
      <w:r w:rsidR="004D2361">
        <w:rPr>
          <w:rFonts w:ascii="Arial" w:hAnsi="Arial" w:cs="Arial"/>
        </w:rPr>
        <w:t>:</w:t>
      </w:r>
    </w:p>
    <w:p w14:paraId="2735CDB1" w14:textId="77777777" w:rsidR="004B4611" w:rsidRPr="00F14E26" w:rsidRDefault="004B4611" w:rsidP="00311053">
      <w:pPr>
        <w:pStyle w:val="Sinespaciado"/>
        <w:rPr>
          <w:rFonts w:ascii="Arial" w:hAnsi="Arial" w:cs="Arial"/>
        </w:rPr>
      </w:pPr>
    </w:p>
    <w:p w14:paraId="5620D937" w14:textId="77777777" w:rsidR="004B4611" w:rsidRPr="00F14E26" w:rsidRDefault="004B4611" w:rsidP="00311053">
      <w:pPr>
        <w:pStyle w:val="Sinespaciado"/>
        <w:rPr>
          <w:rFonts w:ascii="Arial" w:hAnsi="Arial" w:cs="Arial"/>
        </w:rPr>
      </w:pPr>
    </w:p>
    <w:p w14:paraId="4539EB9F" w14:textId="77777777" w:rsidR="004B4611" w:rsidRPr="004D2361" w:rsidRDefault="004B4611" w:rsidP="00311053">
      <w:pPr>
        <w:pStyle w:val="Sinespaciado"/>
        <w:rPr>
          <w:rFonts w:ascii="Arial" w:hAnsi="Arial" w:cs="Arial"/>
          <w:b/>
        </w:rPr>
      </w:pPr>
      <w:r w:rsidRPr="004D2361">
        <w:rPr>
          <w:rFonts w:ascii="Arial" w:hAnsi="Arial" w:cs="Arial"/>
          <w:b/>
        </w:rPr>
        <w:t>Leyla Paola Rey Avendaño</w:t>
      </w:r>
    </w:p>
    <w:p w14:paraId="5A110807" w14:textId="77777777" w:rsidR="004B4611" w:rsidRDefault="004B4611" w:rsidP="00311053">
      <w:pPr>
        <w:pStyle w:val="Sinespaciado"/>
        <w:rPr>
          <w:rFonts w:ascii="Arial" w:hAnsi="Arial" w:cs="Arial"/>
        </w:rPr>
      </w:pPr>
      <w:r w:rsidRPr="00F14E26">
        <w:rPr>
          <w:rFonts w:ascii="Arial" w:hAnsi="Arial" w:cs="Arial"/>
        </w:rPr>
        <w:t>Subdirectora Administrativa y Financiera</w:t>
      </w:r>
    </w:p>
    <w:p w14:paraId="540DCDF1" w14:textId="77777777" w:rsidR="004D2361" w:rsidRPr="00F14E26" w:rsidRDefault="004D2361" w:rsidP="00311053">
      <w:pPr>
        <w:pStyle w:val="Sinespaciado"/>
        <w:rPr>
          <w:rFonts w:ascii="Arial" w:hAnsi="Arial" w:cs="Arial"/>
        </w:rPr>
      </w:pPr>
    </w:p>
    <w:p w14:paraId="5A6DE981" w14:textId="77777777" w:rsidR="004B4611" w:rsidRPr="004D2361" w:rsidRDefault="004B4611" w:rsidP="00311053">
      <w:pPr>
        <w:pStyle w:val="Sinespaciado"/>
        <w:rPr>
          <w:rFonts w:ascii="Arial" w:hAnsi="Arial" w:cs="Arial"/>
          <w:b/>
        </w:rPr>
      </w:pPr>
      <w:r w:rsidRPr="004D2361">
        <w:rPr>
          <w:rFonts w:ascii="Arial" w:hAnsi="Arial" w:cs="Arial"/>
          <w:b/>
        </w:rPr>
        <w:t xml:space="preserve">Carlos </w:t>
      </w:r>
      <w:r w:rsidR="00334679" w:rsidRPr="004D2361">
        <w:rPr>
          <w:rFonts w:ascii="Arial" w:hAnsi="Arial" w:cs="Arial"/>
          <w:b/>
        </w:rPr>
        <w:t xml:space="preserve">Eduardo </w:t>
      </w:r>
      <w:r w:rsidRPr="004D2361">
        <w:rPr>
          <w:rFonts w:ascii="Arial" w:hAnsi="Arial" w:cs="Arial"/>
          <w:b/>
        </w:rPr>
        <w:t>Arce</w:t>
      </w:r>
      <w:r w:rsidR="00334679" w:rsidRPr="004D2361">
        <w:rPr>
          <w:rFonts w:ascii="Arial" w:hAnsi="Arial" w:cs="Arial"/>
          <w:b/>
        </w:rPr>
        <w:t xml:space="preserve"> Posada</w:t>
      </w:r>
    </w:p>
    <w:p w14:paraId="45A3E875" w14:textId="77777777" w:rsidR="004B4611" w:rsidRDefault="004B4611" w:rsidP="00311053">
      <w:pPr>
        <w:pStyle w:val="Sinespaciado"/>
        <w:rPr>
          <w:rFonts w:ascii="Arial" w:hAnsi="Arial" w:cs="Arial"/>
        </w:rPr>
      </w:pPr>
      <w:r w:rsidRPr="00F14E26">
        <w:rPr>
          <w:rFonts w:ascii="Arial" w:hAnsi="Arial" w:cs="Arial"/>
        </w:rPr>
        <w:t>Subdirector Científico</w:t>
      </w:r>
    </w:p>
    <w:p w14:paraId="30A273EA" w14:textId="77777777" w:rsidR="004D2361" w:rsidRPr="00F14E26" w:rsidRDefault="004D2361" w:rsidP="00311053">
      <w:pPr>
        <w:pStyle w:val="Sinespaciado"/>
        <w:rPr>
          <w:rFonts w:ascii="Arial" w:hAnsi="Arial" w:cs="Arial"/>
        </w:rPr>
      </w:pPr>
    </w:p>
    <w:p w14:paraId="3C19AE3D" w14:textId="77777777" w:rsidR="004B4611" w:rsidRPr="004D2361" w:rsidRDefault="002B2CF3" w:rsidP="00311053">
      <w:pPr>
        <w:pStyle w:val="Sinespaciado"/>
        <w:rPr>
          <w:rFonts w:ascii="Arial" w:hAnsi="Arial" w:cs="Arial"/>
          <w:b/>
        </w:rPr>
      </w:pPr>
      <w:r w:rsidRPr="004D2361">
        <w:rPr>
          <w:rFonts w:ascii="Arial" w:hAnsi="Arial" w:cs="Arial"/>
          <w:b/>
        </w:rPr>
        <w:t>María</w:t>
      </w:r>
      <w:r w:rsidR="004B4611" w:rsidRPr="004D2361">
        <w:rPr>
          <w:rFonts w:ascii="Arial" w:hAnsi="Arial" w:cs="Arial"/>
          <w:b/>
        </w:rPr>
        <w:t xml:space="preserve"> Isabel </w:t>
      </w:r>
      <w:r w:rsidRPr="004D2361">
        <w:rPr>
          <w:rFonts w:ascii="Arial" w:hAnsi="Arial" w:cs="Arial"/>
          <w:b/>
        </w:rPr>
        <w:t>Meléndez</w:t>
      </w:r>
      <w:r w:rsidR="004B4611" w:rsidRPr="004D2361">
        <w:rPr>
          <w:rFonts w:ascii="Arial" w:hAnsi="Arial" w:cs="Arial"/>
          <w:b/>
        </w:rPr>
        <w:t xml:space="preserve"> Villamizar</w:t>
      </w:r>
    </w:p>
    <w:p w14:paraId="403E3CEA" w14:textId="77777777" w:rsidR="004B4611" w:rsidRDefault="004B4611" w:rsidP="00311053">
      <w:pPr>
        <w:pStyle w:val="Sinespaciado"/>
        <w:rPr>
          <w:rFonts w:ascii="Arial" w:hAnsi="Arial" w:cs="Arial"/>
        </w:rPr>
      </w:pPr>
      <w:r w:rsidRPr="00F14E26">
        <w:rPr>
          <w:rFonts w:ascii="Arial" w:hAnsi="Arial" w:cs="Arial"/>
        </w:rPr>
        <w:t>Jefe Oficina Almacén e Inventarios</w:t>
      </w:r>
    </w:p>
    <w:p w14:paraId="634597EB" w14:textId="77777777" w:rsidR="004D2361" w:rsidRPr="00F14E26" w:rsidRDefault="004D2361" w:rsidP="00311053">
      <w:pPr>
        <w:pStyle w:val="Sinespaciado"/>
        <w:rPr>
          <w:rFonts w:ascii="Arial" w:hAnsi="Arial" w:cs="Arial"/>
        </w:rPr>
      </w:pPr>
    </w:p>
    <w:p w14:paraId="2EB3C649" w14:textId="470CE083" w:rsidR="004B4611" w:rsidRPr="004D2361" w:rsidRDefault="004B4611" w:rsidP="00311053">
      <w:pPr>
        <w:pStyle w:val="Sinespaciado"/>
        <w:rPr>
          <w:rFonts w:ascii="Arial" w:hAnsi="Arial" w:cs="Arial"/>
          <w:b/>
        </w:rPr>
      </w:pPr>
      <w:r w:rsidRPr="004D2361">
        <w:rPr>
          <w:rFonts w:ascii="Arial" w:hAnsi="Arial" w:cs="Arial"/>
          <w:b/>
        </w:rPr>
        <w:t>Carlos Ernesto Reyes</w:t>
      </w:r>
      <w:r w:rsidR="004D2361">
        <w:rPr>
          <w:rFonts w:ascii="Arial" w:hAnsi="Arial" w:cs="Arial"/>
          <w:b/>
        </w:rPr>
        <w:t xml:space="preserve"> Monsalve</w:t>
      </w:r>
    </w:p>
    <w:p w14:paraId="41CA99DD" w14:textId="77777777" w:rsidR="004B4611" w:rsidRDefault="004B4611" w:rsidP="00311053">
      <w:pPr>
        <w:pStyle w:val="Sinespaciado"/>
        <w:rPr>
          <w:rFonts w:ascii="Arial" w:hAnsi="Arial" w:cs="Arial"/>
        </w:rPr>
      </w:pPr>
      <w:r w:rsidRPr="00F14E26">
        <w:rPr>
          <w:rFonts w:ascii="Arial" w:hAnsi="Arial" w:cs="Arial"/>
        </w:rPr>
        <w:t>Jefe Oficina Control Interno Disciplinario</w:t>
      </w:r>
    </w:p>
    <w:p w14:paraId="7FE2103F" w14:textId="77777777" w:rsidR="004D2361" w:rsidRPr="00F14E26" w:rsidRDefault="004D2361" w:rsidP="00311053">
      <w:pPr>
        <w:pStyle w:val="Sinespaciado"/>
        <w:rPr>
          <w:rFonts w:ascii="Arial" w:hAnsi="Arial" w:cs="Arial"/>
        </w:rPr>
      </w:pPr>
    </w:p>
    <w:p w14:paraId="147D87BB" w14:textId="77777777" w:rsidR="004B4611" w:rsidRPr="004D2361" w:rsidRDefault="004B4611" w:rsidP="00311053">
      <w:pPr>
        <w:pStyle w:val="Sinespaciado"/>
        <w:rPr>
          <w:rFonts w:ascii="Arial" w:hAnsi="Arial" w:cs="Arial"/>
          <w:b/>
        </w:rPr>
      </w:pPr>
      <w:r w:rsidRPr="004D2361">
        <w:rPr>
          <w:rFonts w:ascii="Arial" w:hAnsi="Arial" w:cs="Arial"/>
          <w:b/>
        </w:rPr>
        <w:t>David Rivera Ardila</w:t>
      </w:r>
    </w:p>
    <w:p w14:paraId="5F552192" w14:textId="4E3FE8A9" w:rsidR="00311053" w:rsidRPr="00F14E26" w:rsidRDefault="004B4611" w:rsidP="00446BC5">
      <w:pPr>
        <w:pStyle w:val="Sinespaciado"/>
        <w:rPr>
          <w:rFonts w:ascii="Arial" w:hAnsi="Arial" w:cs="Arial"/>
        </w:rPr>
      </w:pPr>
      <w:r w:rsidRPr="00F14E26">
        <w:rPr>
          <w:rFonts w:ascii="Arial" w:hAnsi="Arial" w:cs="Arial"/>
        </w:rPr>
        <w:t>Jefe Oficina Control Interno Administrativo</w:t>
      </w:r>
    </w:p>
    <w:p w14:paraId="7F5FC364" w14:textId="77777777" w:rsidR="00CB28D1" w:rsidRPr="00F14E26" w:rsidRDefault="00CB28D1" w:rsidP="00446BC5">
      <w:pPr>
        <w:pStyle w:val="Sinespaciado"/>
        <w:rPr>
          <w:rFonts w:ascii="Arial" w:hAnsi="Arial" w:cs="Arial"/>
        </w:rPr>
      </w:pPr>
    </w:p>
    <w:p w14:paraId="7CB76748" w14:textId="2F9A79C5" w:rsidR="000B5A35" w:rsidRPr="004D2361" w:rsidRDefault="000B5A35" w:rsidP="000B5A35">
      <w:pPr>
        <w:pStyle w:val="Sinespaciado"/>
        <w:rPr>
          <w:rFonts w:ascii="Arial" w:hAnsi="Arial" w:cs="Arial"/>
          <w:b/>
        </w:rPr>
      </w:pPr>
      <w:r>
        <w:rPr>
          <w:rFonts w:ascii="Arial" w:hAnsi="Arial" w:cs="Arial"/>
          <w:b/>
        </w:rPr>
        <w:t>Alberto Barón</w:t>
      </w:r>
    </w:p>
    <w:p w14:paraId="23021EF5" w14:textId="1CF523F4" w:rsidR="000B5A35" w:rsidRPr="00F14E26" w:rsidRDefault="000B5A35" w:rsidP="000B5A35">
      <w:pPr>
        <w:pStyle w:val="Sinespaciado"/>
        <w:rPr>
          <w:rFonts w:ascii="Arial" w:hAnsi="Arial" w:cs="Arial"/>
        </w:rPr>
      </w:pPr>
      <w:r>
        <w:rPr>
          <w:rFonts w:ascii="Arial" w:hAnsi="Arial" w:cs="Arial"/>
        </w:rPr>
        <w:t>Tesorero General</w:t>
      </w:r>
    </w:p>
    <w:p w14:paraId="17D7DC26" w14:textId="77777777" w:rsidR="00CB28D1" w:rsidRPr="00F14E26" w:rsidRDefault="00CB28D1" w:rsidP="00446BC5">
      <w:pPr>
        <w:pStyle w:val="Sinespaciado"/>
        <w:rPr>
          <w:rFonts w:ascii="Arial" w:hAnsi="Arial" w:cs="Arial"/>
        </w:rPr>
      </w:pPr>
    </w:p>
    <w:p w14:paraId="4F256B5B" w14:textId="77777777" w:rsidR="00CB28D1" w:rsidRPr="00F14E26" w:rsidRDefault="00CB28D1" w:rsidP="00446BC5">
      <w:pPr>
        <w:pStyle w:val="Sinespaciado"/>
        <w:rPr>
          <w:rFonts w:ascii="Arial" w:hAnsi="Arial" w:cs="Arial"/>
        </w:rPr>
      </w:pPr>
    </w:p>
    <w:p w14:paraId="69945BD2" w14:textId="77777777" w:rsidR="00CB28D1" w:rsidRPr="00F14E26" w:rsidRDefault="00CB28D1" w:rsidP="00446BC5">
      <w:pPr>
        <w:pStyle w:val="Sinespaciado"/>
        <w:rPr>
          <w:rFonts w:ascii="Arial" w:hAnsi="Arial" w:cs="Arial"/>
        </w:rPr>
      </w:pPr>
    </w:p>
    <w:p w14:paraId="7B93785A" w14:textId="77777777" w:rsidR="00CB28D1" w:rsidRPr="00F14E26" w:rsidRDefault="00CB28D1" w:rsidP="00446BC5">
      <w:pPr>
        <w:pStyle w:val="Sinespaciado"/>
        <w:rPr>
          <w:rFonts w:ascii="Arial" w:hAnsi="Arial" w:cs="Arial"/>
        </w:rPr>
      </w:pPr>
    </w:p>
    <w:p w14:paraId="637D1891" w14:textId="77777777" w:rsidR="00CB28D1" w:rsidRDefault="00CB28D1" w:rsidP="00446BC5">
      <w:pPr>
        <w:pStyle w:val="Sinespaciado"/>
        <w:rPr>
          <w:rFonts w:ascii="Arial" w:hAnsi="Arial" w:cs="Arial"/>
        </w:rPr>
      </w:pPr>
    </w:p>
    <w:p w14:paraId="56A51B00" w14:textId="77777777" w:rsidR="00F14E26" w:rsidRDefault="00F14E26" w:rsidP="00446BC5">
      <w:pPr>
        <w:pStyle w:val="Sinespaciado"/>
        <w:rPr>
          <w:rFonts w:ascii="Arial" w:hAnsi="Arial" w:cs="Arial"/>
        </w:rPr>
      </w:pPr>
    </w:p>
    <w:p w14:paraId="1709BE7F" w14:textId="77777777" w:rsidR="00F14E26" w:rsidRDefault="00F14E26" w:rsidP="00446BC5">
      <w:pPr>
        <w:pStyle w:val="Sinespaciado"/>
        <w:rPr>
          <w:rFonts w:ascii="Arial" w:hAnsi="Arial" w:cs="Arial"/>
        </w:rPr>
      </w:pPr>
    </w:p>
    <w:p w14:paraId="6BDDCC66" w14:textId="77777777" w:rsidR="00F14E26" w:rsidRPr="00F14E26" w:rsidRDefault="00F14E26" w:rsidP="00446BC5">
      <w:pPr>
        <w:pStyle w:val="Sinespaciado"/>
        <w:rPr>
          <w:rFonts w:ascii="Arial" w:hAnsi="Arial" w:cs="Arial"/>
        </w:rPr>
      </w:pPr>
    </w:p>
    <w:p w14:paraId="512466E4" w14:textId="77777777" w:rsidR="00CB28D1" w:rsidRPr="00F14E26" w:rsidRDefault="00CB28D1" w:rsidP="00446BC5">
      <w:pPr>
        <w:pStyle w:val="Sinespaciado"/>
        <w:rPr>
          <w:rFonts w:ascii="Arial" w:hAnsi="Arial" w:cs="Arial"/>
        </w:rPr>
      </w:pPr>
    </w:p>
    <w:p w14:paraId="6D39DE98" w14:textId="77777777" w:rsidR="004C1D39" w:rsidRPr="00F14E26" w:rsidRDefault="004C1D39" w:rsidP="00311053">
      <w:pPr>
        <w:spacing w:after="0" w:line="240" w:lineRule="auto"/>
        <w:rPr>
          <w:rFonts w:ascii="Arial" w:hAnsi="Arial" w:cs="Arial"/>
        </w:rPr>
      </w:pPr>
    </w:p>
    <w:p w14:paraId="1F35A4D7" w14:textId="77777777" w:rsidR="0098720E" w:rsidRPr="00F14E26" w:rsidRDefault="0098720E" w:rsidP="00311053">
      <w:pPr>
        <w:spacing w:after="0" w:line="240" w:lineRule="auto"/>
        <w:rPr>
          <w:rFonts w:ascii="Arial" w:hAnsi="Arial" w:cs="Arial"/>
        </w:rPr>
      </w:pPr>
    </w:p>
    <w:p w14:paraId="68019934" w14:textId="77777777" w:rsidR="0098720E" w:rsidRPr="00F14E26" w:rsidRDefault="0098720E" w:rsidP="00311053">
      <w:pPr>
        <w:spacing w:after="0" w:line="240" w:lineRule="auto"/>
        <w:rPr>
          <w:rFonts w:ascii="Arial" w:hAnsi="Arial" w:cs="Arial"/>
        </w:rPr>
      </w:pPr>
    </w:p>
    <w:p w14:paraId="205F5C93" w14:textId="77777777" w:rsidR="004B4611" w:rsidRPr="00F14E26" w:rsidRDefault="004B4611" w:rsidP="00311053">
      <w:pPr>
        <w:spacing w:after="0" w:line="240" w:lineRule="auto"/>
        <w:rPr>
          <w:rFonts w:ascii="Arial" w:hAnsi="Arial" w:cs="Arial"/>
        </w:rPr>
      </w:pPr>
    </w:p>
    <w:p w14:paraId="056F3079" w14:textId="77777777" w:rsidR="004B4611" w:rsidRPr="00F14E26" w:rsidRDefault="004B4611" w:rsidP="00311053">
      <w:pPr>
        <w:spacing w:after="0" w:line="240" w:lineRule="auto"/>
        <w:rPr>
          <w:rFonts w:ascii="Arial" w:hAnsi="Arial" w:cs="Arial"/>
        </w:rPr>
      </w:pPr>
    </w:p>
    <w:p w14:paraId="15A346DC" w14:textId="77777777" w:rsidR="004B4611" w:rsidRPr="00F14E26" w:rsidRDefault="004B4611" w:rsidP="00311053">
      <w:pPr>
        <w:spacing w:after="0" w:line="240" w:lineRule="auto"/>
        <w:rPr>
          <w:rFonts w:ascii="Arial" w:hAnsi="Arial" w:cs="Arial"/>
        </w:rPr>
      </w:pPr>
    </w:p>
    <w:p w14:paraId="0553DFF4" w14:textId="77777777" w:rsidR="004B4611" w:rsidRPr="00F14E26" w:rsidRDefault="004B4611" w:rsidP="00311053">
      <w:pPr>
        <w:spacing w:after="0" w:line="240" w:lineRule="auto"/>
        <w:rPr>
          <w:rFonts w:ascii="Arial" w:hAnsi="Arial" w:cs="Arial"/>
        </w:rPr>
      </w:pPr>
    </w:p>
    <w:p w14:paraId="739E61BF" w14:textId="77777777" w:rsidR="00311053" w:rsidRPr="00F14E26" w:rsidRDefault="00311053" w:rsidP="00311053">
      <w:pPr>
        <w:spacing w:after="0" w:line="240" w:lineRule="auto"/>
        <w:rPr>
          <w:rFonts w:ascii="Arial" w:hAnsi="Arial" w:cs="Arial"/>
        </w:rPr>
      </w:pPr>
    </w:p>
    <w:p w14:paraId="4F7A3344" w14:textId="0160A842" w:rsidR="00061C48" w:rsidRPr="00F14E26" w:rsidRDefault="00061C48" w:rsidP="00311053">
      <w:pPr>
        <w:spacing w:after="0" w:line="240" w:lineRule="auto"/>
        <w:rPr>
          <w:rFonts w:ascii="Arial" w:hAnsi="Arial" w:cs="Arial"/>
        </w:rPr>
      </w:pPr>
    </w:p>
    <w:p w14:paraId="53C9B525" w14:textId="77777777" w:rsidR="00CD582A" w:rsidRPr="00F14E26" w:rsidRDefault="00CD582A" w:rsidP="00311053">
      <w:pPr>
        <w:spacing w:after="0" w:line="240" w:lineRule="auto"/>
        <w:rPr>
          <w:rFonts w:ascii="Arial" w:hAnsi="Arial" w:cs="Arial"/>
        </w:rPr>
      </w:pPr>
    </w:p>
    <w:p w14:paraId="7EA1A055" w14:textId="77777777" w:rsidR="00311053" w:rsidRDefault="00311053" w:rsidP="00311053">
      <w:pPr>
        <w:spacing w:after="0" w:line="240" w:lineRule="auto"/>
        <w:rPr>
          <w:rFonts w:ascii="Arial" w:hAnsi="Arial" w:cs="Arial"/>
        </w:rPr>
      </w:pPr>
    </w:p>
    <w:p w14:paraId="36F76316" w14:textId="77777777" w:rsidR="00F14E26" w:rsidRDefault="00F14E26" w:rsidP="00311053">
      <w:pPr>
        <w:spacing w:after="0" w:line="240" w:lineRule="auto"/>
        <w:rPr>
          <w:rFonts w:ascii="Arial" w:hAnsi="Arial" w:cs="Arial"/>
        </w:rPr>
      </w:pPr>
    </w:p>
    <w:p w14:paraId="4BA10A8C" w14:textId="77777777" w:rsidR="00F14E26" w:rsidRPr="00F14E26" w:rsidRDefault="00F14E26" w:rsidP="00311053">
      <w:pPr>
        <w:spacing w:after="0" w:line="240" w:lineRule="auto"/>
        <w:rPr>
          <w:rFonts w:ascii="Arial" w:hAnsi="Arial" w:cs="Arial"/>
        </w:rPr>
      </w:pPr>
    </w:p>
    <w:p w14:paraId="7DC3429E" w14:textId="77777777" w:rsidR="00146270" w:rsidRPr="00F14E26" w:rsidRDefault="00146270" w:rsidP="00311053">
      <w:pPr>
        <w:spacing w:after="0" w:line="240" w:lineRule="auto"/>
        <w:jc w:val="center"/>
        <w:rPr>
          <w:rFonts w:ascii="Arial" w:hAnsi="Arial" w:cs="Arial"/>
        </w:rPr>
      </w:pPr>
    </w:p>
    <w:p w14:paraId="46DFA354" w14:textId="7250444C" w:rsidR="004B4611" w:rsidRPr="00F14E26" w:rsidRDefault="00311053" w:rsidP="00311053">
      <w:pPr>
        <w:pStyle w:val="Ttulo1"/>
        <w:spacing w:before="0" w:line="240" w:lineRule="auto"/>
        <w:jc w:val="center"/>
        <w:rPr>
          <w:rFonts w:ascii="Arial" w:hAnsi="Arial" w:cs="Arial"/>
          <w:color w:val="auto"/>
          <w:sz w:val="22"/>
          <w:szCs w:val="22"/>
        </w:rPr>
      </w:pPr>
      <w:bookmarkStart w:id="1" w:name="_Toc465333942"/>
      <w:r w:rsidRPr="00F14E26">
        <w:rPr>
          <w:rFonts w:ascii="Arial" w:hAnsi="Arial" w:cs="Arial"/>
          <w:color w:val="auto"/>
          <w:sz w:val="22"/>
          <w:szCs w:val="22"/>
        </w:rPr>
        <w:t>INTRODUCCIÓ</w:t>
      </w:r>
      <w:r w:rsidR="004B4611" w:rsidRPr="00F14E26">
        <w:rPr>
          <w:rFonts w:ascii="Arial" w:hAnsi="Arial" w:cs="Arial"/>
          <w:color w:val="auto"/>
          <w:sz w:val="22"/>
          <w:szCs w:val="22"/>
        </w:rPr>
        <w:t>N</w:t>
      </w:r>
      <w:bookmarkEnd w:id="1"/>
    </w:p>
    <w:p w14:paraId="0C89B824" w14:textId="77777777" w:rsidR="004B4611" w:rsidRPr="00F14E26" w:rsidRDefault="004B4611" w:rsidP="00311053">
      <w:pPr>
        <w:spacing w:after="0" w:line="240" w:lineRule="auto"/>
        <w:jc w:val="center"/>
        <w:rPr>
          <w:rFonts w:ascii="Arial" w:hAnsi="Arial" w:cs="Arial"/>
        </w:rPr>
      </w:pPr>
    </w:p>
    <w:p w14:paraId="1A6A02C4" w14:textId="2961C5C1" w:rsidR="004B4611" w:rsidRPr="00F14E26" w:rsidRDefault="004B4611" w:rsidP="00311053">
      <w:pPr>
        <w:spacing w:after="0" w:line="240" w:lineRule="auto"/>
        <w:jc w:val="both"/>
        <w:rPr>
          <w:rFonts w:ascii="Arial" w:hAnsi="Arial" w:cs="Arial"/>
        </w:rPr>
      </w:pPr>
      <w:r w:rsidRPr="00F14E26">
        <w:rPr>
          <w:rFonts w:ascii="Arial" w:hAnsi="Arial" w:cs="Arial"/>
        </w:rPr>
        <w:t>La E.S.E.  CLINICA GUANE DE FLORIDABLANCA Y SU RED INTEGRAL DE SERVICIOS, mediante el presente documento describe las estrategias</w:t>
      </w:r>
      <w:r w:rsidR="00D9173F" w:rsidRPr="00F14E26">
        <w:rPr>
          <w:rFonts w:ascii="Arial" w:hAnsi="Arial" w:cs="Arial"/>
        </w:rPr>
        <w:t xml:space="preserve"> y actividades del “PLAN ANTICORRUPCION Y ATENCION AL CIUDADANO” correspondiente a la vigencia 201</w:t>
      </w:r>
      <w:r w:rsidR="00D0407F">
        <w:rPr>
          <w:rFonts w:ascii="Arial" w:hAnsi="Arial" w:cs="Arial"/>
        </w:rPr>
        <w:t>7</w:t>
      </w:r>
      <w:r w:rsidR="00D9173F" w:rsidRPr="00F14E26">
        <w:rPr>
          <w:rFonts w:ascii="Arial" w:hAnsi="Arial" w:cs="Arial"/>
        </w:rPr>
        <w:t xml:space="preserve">, el cual se implementa como herramienta administrativa encaminada a fortalecer las políticas del Buen Gobierno, Transparencia, Modernización, Eficiencia y lucha contra la corrupción; así como mejorar la </w:t>
      </w:r>
      <w:r w:rsidR="002E1C4A" w:rsidRPr="00F14E26">
        <w:rPr>
          <w:rFonts w:ascii="Arial" w:hAnsi="Arial" w:cs="Arial"/>
        </w:rPr>
        <w:t xml:space="preserve">calidad en la </w:t>
      </w:r>
      <w:r w:rsidR="00D9173F" w:rsidRPr="00F14E26">
        <w:rPr>
          <w:rFonts w:ascii="Arial" w:hAnsi="Arial" w:cs="Arial"/>
        </w:rPr>
        <w:t>prestación</w:t>
      </w:r>
      <w:r w:rsidR="002E1C4A" w:rsidRPr="00F14E26">
        <w:rPr>
          <w:rFonts w:ascii="Arial" w:hAnsi="Arial" w:cs="Arial"/>
        </w:rPr>
        <w:t xml:space="preserve"> de</w:t>
      </w:r>
      <w:r w:rsidR="00D9173F" w:rsidRPr="00F14E26">
        <w:rPr>
          <w:rFonts w:ascii="Arial" w:hAnsi="Arial" w:cs="Arial"/>
        </w:rPr>
        <w:t xml:space="preserve"> los servicios de salud </w:t>
      </w:r>
      <w:r w:rsidR="002E1C4A" w:rsidRPr="00F14E26">
        <w:rPr>
          <w:rFonts w:ascii="Arial" w:hAnsi="Arial" w:cs="Arial"/>
        </w:rPr>
        <w:t>y la accesibilidad a los mismos, previendo la satisfacción de los usuarios y partes interesadas.</w:t>
      </w:r>
    </w:p>
    <w:p w14:paraId="2B4D01D6" w14:textId="77777777" w:rsidR="00311053" w:rsidRPr="00F14E26" w:rsidRDefault="00311053" w:rsidP="00311053">
      <w:pPr>
        <w:spacing w:after="0" w:line="240" w:lineRule="auto"/>
        <w:jc w:val="both"/>
        <w:rPr>
          <w:rFonts w:ascii="Arial" w:hAnsi="Arial" w:cs="Arial"/>
        </w:rPr>
      </w:pPr>
    </w:p>
    <w:p w14:paraId="6FF8C9D4" w14:textId="71C2D12E" w:rsidR="009303CD" w:rsidRPr="00F14E26" w:rsidRDefault="002E1C4A" w:rsidP="00311053">
      <w:pPr>
        <w:spacing w:after="0" w:line="240" w:lineRule="auto"/>
        <w:jc w:val="both"/>
        <w:rPr>
          <w:rFonts w:ascii="Arial" w:hAnsi="Arial" w:cs="Arial"/>
        </w:rPr>
      </w:pPr>
      <w:r w:rsidRPr="00F14E26">
        <w:rPr>
          <w:rFonts w:ascii="Arial" w:hAnsi="Arial" w:cs="Arial"/>
        </w:rPr>
        <w:t>Para la elaboración del presente Plan, se tomó como base las guías referenciadas por  EL DEPARTAMENTO ADMINISTRATIVO DE LA FUNCION PUBLICA, para la construcción del mismo</w:t>
      </w:r>
      <w:r w:rsidR="00D0407F">
        <w:rPr>
          <w:rFonts w:ascii="Arial" w:hAnsi="Arial" w:cs="Arial"/>
        </w:rPr>
        <w:t xml:space="preserve"> y </w:t>
      </w:r>
      <w:r w:rsidRPr="00F14E26">
        <w:rPr>
          <w:rFonts w:ascii="Arial" w:hAnsi="Arial" w:cs="Arial"/>
        </w:rPr>
        <w:t xml:space="preserve"> las actividades planteadas por los responsables de cada una de las áreas</w:t>
      </w:r>
      <w:r w:rsidR="00D0407F">
        <w:rPr>
          <w:rFonts w:ascii="Arial" w:hAnsi="Arial" w:cs="Arial"/>
        </w:rPr>
        <w:t xml:space="preserve"> operativas </w:t>
      </w:r>
      <w:r w:rsidRPr="00F14E26">
        <w:rPr>
          <w:rFonts w:ascii="Arial" w:hAnsi="Arial" w:cs="Arial"/>
        </w:rPr>
        <w:t xml:space="preserve"> de la E.S.E., evidenciando el trabajo articulado entre las mismas, con el objetivo de contar con un instructivo de tipo preventivo contra la corrupción y debida atención al ciudadano. </w:t>
      </w:r>
    </w:p>
    <w:p w14:paraId="3663C5CC" w14:textId="77777777" w:rsidR="0098720E" w:rsidRPr="00F14E26" w:rsidRDefault="0098720E" w:rsidP="00311053">
      <w:pPr>
        <w:pStyle w:val="Sinespaciado"/>
        <w:jc w:val="both"/>
        <w:rPr>
          <w:rFonts w:ascii="Arial" w:hAnsi="Arial" w:cs="Arial"/>
        </w:rPr>
      </w:pPr>
    </w:p>
    <w:p w14:paraId="2CA7FFA6" w14:textId="440AB74C" w:rsidR="001C1221" w:rsidRPr="00F14E26" w:rsidRDefault="001C1221" w:rsidP="00311053">
      <w:pPr>
        <w:spacing w:after="0" w:line="240" w:lineRule="auto"/>
        <w:jc w:val="both"/>
        <w:rPr>
          <w:rFonts w:ascii="Arial" w:hAnsi="Arial" w:cs="Arial"/>
        </w:rPr>
      </w:pPr>
      <w:r w:rsidRPr="00F14E26">
        <w:rPr>
          <w:rFonts w:ascii="Arial" w:hAnsi="Arial" w:cs="Arial"/>
        </w:rPr>
        <w:t xml:space="preserve">La E.S.E. Clínica Guane y su RIS, adopta la gestión del riesgo </w:t>
      </w:r>
      <w:r w:rsidR="00C020D8">
        <w:rPr>
          <w:rFonts w:ascii="Arial" w:hAnsi="Arial" w:cs="Arial"/>
        </w:rPr>
        <w:t>de corrupción, no tan sólo para el cumplimiento de una política pública, sino que  la Alta Dirección, asume por convicción la necesidad de controlar la corrupción en aras de proteger los recursos públicos.</w:t>
      </w:r>
    </w:p>
    <w:p w14:paraId="4407434B" w14:textId="77777777" w:rsidR="00C818DC" w:rsidRPr="00F14E26" w:rsidRDefault="00C818DC" w:rsidP="00311053">
      <w:pPr>
        <w:spacing w:after="0" w:line="240" w:lineRule="auto"/>
        <w:jc w:val="both"/>
        <w:rPr>
          <w:rFonts w:ascii="Arial" w:hAnsi="Arial" w:cs="Arial"/>
        </w:rPr>
      </w:pPr>
    </w:p>
    <w:p w14:paraId="65AD72BB" w14:textId="77777777" w:rsidR="00C818DC" w:rsidRPr="00F14E26" w:rsidRDefault="00C818DC" w:rsidP="00311053">
      <w:pPr>
        <w:spacing w:after="0" w:line="240" w:lineRule="auto"/>
        <w:jc w:val="both"/>
        <w:rPr>
          <w:rFonts w:ascii="Arial" w:hAnsi="Arial" w:cs="Arial"/>
        </w:rPr>
      </w:pPr>
    </w:p>
    <w:p w14:paraId="7C5D6926" w14:textId="77777777" w:rsidR="000D650B" w:rsidRPr="00F14E26" w:rsidRDefault="000D650B" w:rsidP="00311053">
      <w:pPr>
        <w:spacing w:after="0" w:line="240" w:lineRule="auto"/>
        <w:jc w:val="both"/>
        <w:rPr>
          <w:rFonts w:ascii="Arial" w:hAnsi="Arial" w:cs="Arial"/>
        </w:rPr>
      </w:pPr>
    </w:p>
    <w:p w14:paraId="2697D4FC" w14:textId="77777777" w:rsidR="000D650B" w:rsidRPr="00F14E26" w:rsidRDefault="000D650B" w:rsidP="00311053">
      <w:pPr>
        <w:spacing w:after="0" w:line="240" w:lineRule="auto"/>
        <w:jc w:val="both"/>
        <w:rPr>
          <w:rFonts w:ascii="Arial" w:hAnsi="Arial" w:cs="Arial"/>
        </w:rPr>
      </w:pPr>
    </w:p>
    <w:p w14:paraId="29D29CE4" w14:textId="77777777" w:rsidR="000D650B" w:rsidRPr="00F14E26" w:rsidRDefault="000D650B" w:rsidP="00311053">
      <w:pPr>
        <w:spacing w:after="0" w:line="240" w:lineRule="auto"/>
        <w:jc w:val="both"/>
        <w:rPr>
          <w:rFonts w:ascii="Arial" w:hAnsi="Arial" w:cs="Arial"/>
        </w:rPr>
      </w:pPr>
    </w:p>
    <w:p w14:paraId="4A174BA5" w14:textId="77777777" w:rsidR="005E3ECA" w:rsidRPr="00F14E26" w:rsidRDefault="005E3ECA" w:rsidP="00311053">
      <w:pPr>
        <w:spacing w:after="0" w:line="240" w:lineRule="auto"/>
        <w:jc w:val="both"/>
        <w:rPr>
          <w:rFonts w:ascii="Arial" w:hAnsi="Arial" w:cs="Arial"/>
        </w:rPr>
      </w:pPr>
    </w:p>
    <w:p w14:paraId="0E0CEC20" w14:textId="77777777" w:rsidR="000D650B" w:rsidRPr="00F14E26" w:rsidRDefault="000D650B" w:rsidP="00311053">
      <w:pPr>
        <w:spacing w:after="0" w:line="240" w:lineRule="auto"/>
        <w:jc w:val="both"/>
        <w:rPr>
          <w:rFonts w:ascii="Arial" w:hAnsi="Arial" w:cs="Arial"/>
        </w:rPr>
      </w:pPr>
    </w:p>
    <w:p w14:paraId="1990E5A0" w14:textId="77777777" w:rsidR="00311053" w:rsidRPr="00F14E26" w:rsidRDefault="00311053" w:rsidP="00311053">
      <w:pPr>
        <w:spacing w:after="0" w:line="240" w:lineRule="auto"/>
        <w:jc w:val="both"/>
        <w:rPr>
          <w:rFonts w:ascii="Arial" w:hAnsi="Arial" w:cs="Arial"/>
        </w:rPr>
      </w:pPr>
    </w:p>
    <w:p w14:paraId="5621B98B" w14:textId="77777777" w:rsidR="00311053" w:rsidRDefault="00311053" w:rsidP="00311053">
      <w:pPr>
        <w:spacing w:after="0" w:line="240" w:lineRule="auto"/>
        <w:jc w:val="both"/>
        <w:rPr>
          <w:rFonts w:ascii="Arial" w:hAnsi="Arial" w:cs="Arial"/>
        </w:rPr>
      </w:pPr>
    </w:p>
    <w:p w14:paraId="602A138F" w14:textId="77777777" w:rsidR="00F14E26" w:rsidRPr="00F14E26" w:rsidRDefault="00F14E26" w:rsidP="00311053">
      <w:pPr>
        <w:spacing w:after="0" w:line="240" w:lineRule="auto"/>
        <w:jc w:val="both"/>
        <w:rPr>
          <w:rFonts w:ascii="Arial" w:hAnsi="Arial" w:cs="Arial"/>
        </w:rPr>
      </w:pPr>
    </w:p>
    <w:p w14:paraId="66D7DDF0" w14:textId="77777777" w:rsidR="00311053" w:rsidRPr="00F14E26" w:rsidRDefault="00311053" w:rsidP="00311053">
      <w:pPr>
        <w:spacing w:after="0" w:line="240" w:lineRule="auto"/>
        <w:jc w:val="both"/>
        <w:rPr>
          <w:rFonts w:ascii="Arial" w:hAnsi="Arial" w:cs="Arial"/>
        </w:rPr>
      </w:pPr>
    </w:p>
    <w:p w14:paraId="7ABDDF5D" w14:textId="77777777" w:rsidR="009303CD" w:rsidRPr="00F14E26" w:rsidRDefault="004A27AB" w:rsidP="00311053">
      <w:pPr>
        <w:pStyle w:val="Ttulo1"/>
        <w:numPr>
          <w:ilvl w:val="0"/>
          <w:numId w:val="37"/>
        </w:numPr>
        <w:spacing w:before="0" w:line="240" w:lineRule="auto"/>
        <w:rPr>
          <w:rFonts w:ascii="Arial" w:hAnsi="Arial" w:cs="Arial"/>
          <w:color w:val="auto"/>
          <w:sz w:val="22"/>
          <w:szCs w:val="22"/>
        </w:rPr>
      </w:pPr>
      <w:bookmarkStart w:id="2" w:name="_Toc465333943"/>
      <w:r w:rsidRPr="00F14E26">
        <w:rPr>
          <w:rFonts w:ascii="Arial" w:hAnsi="Arial" w:cs="Arial"/>
          <w:color w:val="auto"/>
          <w:sz w:val="22"/>
          <w:szCs w:val="22"/>
        </w:rPr>
        <w:t>OBJETIVOS</w:t>
      </w:r>
      <w:bookmarkEnd w:id="2"/>
    </w:p>
    <w:p w14:paraId="612EFE9A" w14:textId="77777777" w:rsidR="0098720E" w:rsidRPr="00F14E26" w:rsidRDefault="0098720E" w:rsidP="00311053">
      <w:pPr>
        <w:pStyle w:val="Prrafodelista"/>
        <w:spacing w:after="0" w:line="240" w:lineRule="auto"/>
        <w:rPr>
          <w:rFonts w:ascii="Arial" w:hAnsi="Arial" w:cs="Arial"/>
        </w:rPr>
      </w:pPr>
    </w:p>
    <w:p w14:paraId="62EA31AF" w14:textId="77777777" w:rsidR="0098720E" w:rsidRPr="00F14E26" w:rsidRDefault="0098720E" w:rsidP="00311053">
      <w:pPr>
        <w:pStyle w:val="Prrafodelista"/>
        <w:spacing w:after="0" w:line="240" w:lineRule="auto"/>
        <w:rPr>
          <w:rFonts w:ascii="Arial" w:hAnsi="Arial" w:cs="Arial"/>
        </w:rPr>
      </w:pPr>
    </w:p>
    <w:p w14:paraId="4D80FB50" w14:textId="77777777" w:rsidR="004A27AB" w:rsidRPr="00F14E26" w:rsidRDefault="000A56A7" w:rsidP="00311053">
      <w:pPr>
        <w:pStyle w:val="Prrafodelista"/>
        <w:numPr>
          <w:ilvl w:val="0"/>
          <w:numId w:val="2"/>
        </w:numPr>
        <w:spacing w:after="0" w:line="240" w:lineRule="auto"/>
        <w:jc w:val="both"/>
        <w:rPr>
          <w:rFonts w:ascii="Arial" w:hAnsi="Arial" w:cs="Arial"/>
        </w:rPr>
      </w:pPr>
      <w:r w:rsidRPr="00F14E26">
        <w:rPr>
          <w:rFonts w:ascii="Arial" w:hAnsi="Arial" w:cs="Arial"/>
        </w:rPr>
        <w:t xml:space="preserve">Contribuir con aplicación de estrategias de lucha contra la corrupción implementadas en la E.S.E. </w:t>
      </w:r>
      <w:r w:rsidR="00901C5C" w:rsidRPr="00F14E26">
        <w:rPr>
          <w:rFonts w:ascii="Arial" w:hAnsi="Arial" w:cs="Arial"/>
        </w:rPr>
        <w:t>para erradicar hasta el menor foco de corrupción existente o riesgo sobreviniente de corrupción alguna.</w:t>
      </w:r>
    </w:p>
    <w:p w14:paraId="683605C0" w14:textId="77777777" w:rsidR="00C32D0C" w:rsidRPr="00F14E26" w:rsidRDefault="00C32D0C" w:rsidP="00311053">
      <w:pPr>
        <w:pStyle w:val="Prrafodelista"/>
        <w:spacing w:after="0" w:line="240" w:lineRule="auto"/>
        <w:jc w:val="both"/>
        <w:rPr>
          <w:rFonts w:ascii="Arial" w:hAnsi="Arial" w:cs="Arial"/>
        </w:rPr>
      </w:pPr>
    </w:p>
    <w:p w14:paraId="7B8780D8" w14:textId="77777777" w:rsidR="00901C5C" w:rsidRPr="00F14E26" w:rsidRDefault="00901C5C" w:rsidP="00311053">
      <w:pPr>
        <w:pStyle w:val="Prrafodelista"/>
        <w:numPr>
          <w:ilvl w:val="0"/>
          <w:numId w:val="2"/>
        </w:numPr>
        <w:spacing w:after="0" w:line="240" w:lineRule="auto"/>
        <w:jc w:val="both"/>
        <w:rPr>
          <w:rFonts w:ascii="Arial" w:hAnsi="Arial" w:cs="Arial"/>
        </w:rPr>
      </w:pPr>
      <w:r w:rsidRPr="00F14E26">
        <w:rPr>
          <w:rFonts w:ascii="Arial" w:hAnsi="Arial" w:cs="Arial"/>
        </w:rPr>
        <w:t>Pretender mediante mecanismos concretos la eficiente atención al usuario, buscando el reto a la excelencia en la prestación de servicios objeto de la misión institucional.</w:t>
      </w:r>
    </w:p>
    <w:p w14:paraId="1866E677" w14:textId="77777777" w:rsidR="00C32D0C" w:rsidRPr="00F14E26" w:rsidRDefault="00C32D0C" w:rsidP="00311053">
      <w:pPr>
        <w:pStyle w:val="Prrafodelista"/>
        <w:spacing w:after="0" w:line="240" w:lineRule="auto"/>
        <w:rPr>
          <w:rFonts w:ascii="Arial" w:hAnsi="Arial" w:cs="Arial"/>
        </w:rPr>
      </w:pPr>
    </w:p>
    <w:p w14:paraId="3EA430C8" w14:textId="77777777" w:rsidR="00901C5C" w:rsidRPr="00F14E26" w:rsidRDefault="00901C5C" w:rsidP="00311053">
      <w:pPr>
        <w:pStyle w:val="Prrafodelista"/>
        <w:numPr>
          <w:ilvl w:val="0"/>
          <w:numId w:val="2"/>
        </w:numPr>
        <w:spacing w:after="0" w:line="240" w:lineRule="auto"/>
        <w:jc w:val="both"/>
        <w:rPr>
          <w:rFonts w:ascii="Arial" w:hAnsi="Arial" w:cs="Arial"/>
        </w:rPr>
      </w:pPr>
      <w:r w:rsidRPr="00F14E26">
        <w:rPr>
          <w:rFonts w:ascii="Arial" w:hAnsi="Arial" w:cs="Arial"/>
        </w:rPr>
        <w:t>Inculcar directamente o por intermedio de la asociación de usuarios la cultura de denuncia de actos de corrupción, así como su activa participación en exigencia de derechos y cumplimiento de los deberes de que son objeto en la prestación de los servicios de salud encomendados a la E.S.E.</w:t>
      </w:r>
    </w:p>
    <w:p w14:paraId="3BF0426C" w14:textId="77777777" w:rsidR="00C32D0C" w:rsidRPr="00F14E26" w:rsidRDefault="00C32D0C" w:rsidP="00311053">
      <w:pPr>
        <w:pStyle w:val="Prrafodelista"/>
        <w:spacing w:after="0" w:line="240" w:lineRule="auto"/>
        <w:jc w:val="both"/>
        <w:rPr>
          <w:rFonts w:ascii="Arial" w:hAnsi="Arial" w:cs="Arial"/>
        </w:rPr>
      </w:pPr>
    </w:p>
    <w:p w14:paraId="0B30F3F1" w14:textId="2B5809E6" w:rsidR="00901C5C" w:rsidRPr="00F14E26" w:rsidRDefault="00901C5C" w:rsidP="00311053">
      <w:pPr>
        <w:pStyle w:val="Prrafodelista"/>
        <w:numPr>
          <w:ilvl w:val="0"/>
          <w:numId w:val="2"/>
        </w:numPr>
        <w:spacing w:after="0" w:line="240" w:lineRule="auto"/>
        <w:jc w:val="both"/>
        <w:rPr>
          <w:rFonts w:ascii="Arial" w:hAnsi="Arial" w:cs="Arial"/>
        </w:rPr>
      </w:pPr>
      <w:r w:rsidRPr="00F14E26">
        <w:rPr>
          <w:rFonts w:ascii="Arial" w:hAnsi="Arial" w:cs="Arial"/>
        </w:rPr>
        <w:t xml:space="preserve">Hacer de los diferentes </w:t>
      </w:r>
      <w:r w:rsidR="00EE6BD9" w:rsidRPr="00F14E26">
        <w:rPr>
          <w:rFonts w:ascii="Arial" w:hAnsi="Arial" w:cs="Arial"/>
        </w:rPr>
        <w:t>trámites</w:t>
      </w:r>
      <w:r w:rsidRPr="00F14E26">
        <w:rPr>
          <w:rFonts w:ascii="Arial" w:hAnsi="Arial" w:cs="Arial"/>
        </w:rPr>
        <w:t xml:space="preserve"> de acceso a los servicios de salud, </w:t>
      </w:r>
      <w:r w:rsidR="003517C4" w:rsidRPr="00F14E26">
        <w:rPr>
          <w:rFonts w:ascii="Arial" w:hAnsi="Arial" w:cs="Arial"/>
        </w:rPr>
        <w:t>que sean con comodidad, mínimo de requisitos, atención personalizada y a entera satisfacción del usuario.</w:t>
      </w:r>
    </w:p>
    <w:p w14:paraId="700B1BB2" w14:textId="77777777" w:rsidR="00C32D0C" w:rsidRPr="00F14E26" w:rsidRDefault="00C32D0C" w:rsidP="00311053">
      <w:pPr>
        <w:pStyle w:val="Prrafodelista"/>
        <w:spacing w:after="0" w:line="240" w:lineRule="auto"/>
        <w:rPr>
          <w:rFonts w:ascii="Arial" w:hAnsi="Arial" w:cs="Arial"/>
        </w:rPr>
      </w:pPr>
    </w:p>
    <w:p w14:paraId="75326FE0" w14:textId="77777777" w:rsidR="005E3ECA" w:rsidRPr="00F14E26" w:rsidRDefault="005E3ECA" w:rsidP="00311053">
      <w:pPr>
        <w:pStyle w:val="Prrafodelista"/>
        <w:spacing w:after="0" w:line="240" w:lineRule="auto"/>
        <w:rPr>
          <w:rFonts w:ascii="Arial" w:hAnsi="Arial" w:cs="Arial"/>
        </w:rPr>
      </w:pPr>
    </w:p>
    <w:p w14:paraId="0FD9AC66" w14:textId="77777777" w:rsidR="000D650B" w:rsidRPr="00F14E26" w:rsidRDefault="000D650B" w:rsidP="00311053">
      <w:pPr>
        <w:pStyle w:val="Prrafodelista"/>
        <w:spacing w:after="0" w:line="240" w:lineRule="auto"/>
        <w:rPr>
          <w:rFonts w:ascii="Arial" w:hAnsi="Arial" w:cs="Arial"/>
        </w:rPr>
      </w:pPr>
    </w:p>
    <w:p w14:paraId="2CB7892A" w14:textId="77777777" w:rsidR="000D650B" w:rsidRPr="00F14E26" w:rsidRDefault="000D650B" w:rsidP="00311053">
      <w:pPr>
        <w:pStyle w:val="Prrafodelista"/>
        <w:spacing w:after="0" w:line="240" w:lineRule="auto"/>
        <w:rPr>
          <w:rFonts w:ascii="Arial" w:hAnsi="Arial" w:cs="Arial"/>
        </w:rPr>
      </w:pPr>
    </w:p>
    <w:p w14:paraId="1815EE5F" w14:textId="77777777" w:rsidR="000D650B" w:rsidRPr="00F14E26" w:rsidRDefault="000D650B" w:rsidP="00311053">
      <w:pPr>
        <w:pStyle w:val="Prrafodelista"/>
        <w:spacing w:after="0" w:line="240" w:lineRule="auto"/>
        <w:rPr>
          <w:rFonts w:ascii="Arial" w:hAnsi="Arial" w:cs="Arial"/>
        </w:rPr>
      </w:pPr>
    </w:p>
    <w:p w14:paraId="1C666B63" w14:textId="77777777" w:rsidR="000D650B" w:rsidRPr="00F14E26" w:rsidRDefault="000D650B" w:rsidP="00311053">
      <w:pPr>
        <w:pStyle w:val="Prrafodelista"/>
        <w:spacing w:after="0" w:line="240" w:lineRule="auto"/>
        <w:rPr>
          <w:rFonts w:ascii="Arial" w:hAnsi="Arial" w:cs="Arial"/>
        </w:rPr>
      </w:pPr>
    </w:p>
    <w:p w14:paraId="20326346" w14:textId="77777777" w:rsidR="000D650B" w:rsidRPr="00F14E26" w:rsidRDefault="000D650B" w:rsidP="00311053">
      <w:pPr>
        <w:pStyle w:val="Prrafodelista"/>
        <w:spacing w:after="0" w:line="240" w:lineRule="auto"/>
        <w:rPr>
          <w:rFonts w:ascii="Arial" w:hAnsi="Arial" w:cs="Arial"/>
        </w:rPr>
      </w:pPr>
    </w:p>
    <w:p w14:paraId="481731A5" w14:textId="77777777" w:rsidR="000D650B" w:rsidRPr="00F14E26" w:rsidRDefault="000D650B" w:rsidP="00311053">
      <w:pPr>
        <w:pStyle w:val="Prrafodelista"/>
        <w:spacing w:after="0" w:line="240" w:lineRule="auto"/>
        <w:rPr>
          <w:rFonts w:ascii="Arial" w:hAnsi="Arial" w:cs="Arial"/>
        </w:rPr>
      </w:pPr>
    </w:p>
    <w:p w14:paraId="3CD87024" w14:textId="77777777" w:rsidR="000D650B" w:rsidRPr="00F14E26" w:rsidRDefault="000D650B" w:rsidP="00311053">
      <w:pPr>
        <w:pStyle w:val="Prrafodelista"/>
        <w:spacing w:after="0" w:line="240" w:lineRule="auto"/>
        <w:rPr>
          <w:rFonts w:ascii="Arial" w:hAnsi="Arial" w:cs="Arial"/>
        </w:rPr>
      </w:pPr>
    </w:p>
    <w:p w14:paraId="5652EFD1" w14:textId="77777777" w:rsidR="000D650B" w:rsidRPr="00F14E26" w:rsidRDefault="000D650B" w:rsidP="00311053">
      <w:pPr>
        <w:pStyle w:val="Prrafodelista"/>
        <w:spacing w:after="0" w:line="240" w:lineRule="auto"/>
        <w:rPr>
          <w:rFonts w:ascii="Arial" w:hAnsi="Arial" w:cs="Arial"/>
        </w:rPr>
      </w:pPr>
    </w:p>
    <w:p w14:paraId="46C6FD7E" w14:textId="77777777" w:rsidR="000D650B" w:rsidRPr="00F14E26" w:rsidRDefault="000D650B" w:rsidP="00311053">
      <w:pPr>
        <w:pStyle w:val="Prrafodelista"/>
        <w:spacing w:after="0" w:line="240" w:lineRule="auto"/>
        <w:rPr>
          <w:rFonts w:ascii="Arial" w:hAnsi="Arial" w:cs="Arial"/>
        </w:rPr>
      </w:pPr>
    </w:p>
    <w:p w14:paraId="5AF79912" w14:textId="77777777" w:rsidR="000D650B" w:rsidRPr="00F14E26" w:rsidRDefault="000D650B" w:rsidP="00311053">
      <w:pPr>
        <w:pStyle w:val="Prrafodelista"/>
        <w:spacing w:after="0" w:line="240" w:lineRule="auto"/>
        <w:rPr>
          <w:rFonts w:ascii="Arial" w:hAnsi="Arial" w:cs="Arial"/>
        </w:rPr>
      </w:pPr>
    </w:p>
    <w:p w14:paraId="67B8409F" w14:textId="77777777" w:rsidR="000D650B" w:rsidRPr="00F14E26" w:rsidRDefault="000D650B" w:rsidP="00311053">
      <w:pPr>
        <w:pStyle w:val="Prrafodelista"/>
        <w:spacing w:after="0" w:line="240" w:lineRule="auto"/>
        <w:rPr>
          <w:rFonts w:ascii="Arial" w:hAnsi="Arial" w:cs="Arial"/>
        </w:rPr>
      </w:pPr>
    </w:p>
    <w:p w14:paraId="1628446C" w14:textId="77777777" w:rsidR="00311053" w:rsidRPr="00F14E26" w:rsidRDefault="00311053" w:rsidP="00311053">
      <w:pPr>
        <w:pStyle w:val="Prrafodelista"/>
        <w:spacing w:after="0" w:line="240" w:lineRule="auto"/>
        <w:rPr>
          <w:rFonts w:ascii="Arial" w:hAnsi="Arial" w:cs="Arial"/>
        </w:rPr>
      </w:pPr>
    </w:p>
    <w:p w14:paraId="21D5A540" w14:textId="77777777" w:rsidR="00311053" w:rsidRPr="00F14E26" w:rsidRDefault="00311053" w:rsidP="00311053">
      <w:pPr>
        <w:pStyle w:val="Prrafodelista"/>
        <w:spacing w:after="0" w:line="240" w:lineRule="auto"/>
        <w:rPr>
          <w:rFonts w:ascii="Arial" w:hAnsi="Arial" w:cs="Arial"/>
        </w:rPr>
      </w:pPr>
    </w:p>
    <w:p w14:paraId="1C313CB4" w14:textId="77777777" w:rsidR="00311053" w:rsidRPr="00F14E26" w:rsidRDefault="00311053" w:rsidP="00311053">
      <w:pPr>
        <w:pStyle w:val="Prrafodelista"/>
        <w:spacing w:after="0" w:line="240" w:lineRule="auto"/>
        <w:rPr>
          <w:rFonts w:ascii="Arial" w:hAnsi="Arial" w:cs="Arial"/>
        </w:rPr>
      </w:pPr>
    </w:p>
    <w:p w14:paraId="27F27E90" w14:textId="77777777" w:rsidR="00311053" w:rsidRPr="00F14E26" w:rsidRDefault="00311053" w:rsidP="00311053">
      <w:pPr>
        <w:pStyle w:val="Prrafodelista"/>
        <w:spacing w:after="0" w:line="240" w:lineRule="auto"/>
        <w:rPr>
          <w:rFonts w:ascii="Arial" w:hAnsi="Arial" w:cs="Arial"/>
        </w:rPr>
      </w:pPr>
    </w:p>
    <w:p w14:paraId="1CEE247E" w14:textId="77777777" w:rsidR="00311053" w:rsidRDefault="00311053" w:rsidP="00311053">
      <w:pPr>
        <w:pStyle w:val="Prrafodelista"/>
        <w:spacing w:after="0" w:line="240" w:lineRule="auto"/>
        <w:rPr>
          <w:rFonts w:ascii="Arial" w:hAnsi="Arial" w:cs="Arial"/>
        </w:rPr>
      </w:pPr>
    </w:p>
    <w:p w14:paraId="493D4C03" w14:textId="77777777" w:rsidR="00F14E26" w:rsidRDefault="00F14E26" w:rsidP="00311053">
      <w:pPr>
        <w:pStyle w:val="Prrafodelista"/>
        <w:spacing w:after="0" w:line="240" w:lineRule="auto"/>
        <w:rPr>
          <w:rFonts w:ascii="Arial" w:hAnsi="Arial" w:cs="Arial"/>
        </w:rPr>
      </w:pPr>
    </w:p>
    <w:p w14:paraId="5AD713CA" w14:textId="77777777" w:rsidR="000D650B" w:rsidRPr="00F14E26" w:rsidRDefault="000D650B" w:rsidP="00311053">
      <w:pPr>
        <w:pStyle w:val="Prrafodelista"/>
        <w:spacing w:after="0" w:line="240" w:lineRule="auto"/>
        <w:rPr>
          <w:rFonts w:ascii="Arial" w:hAnsi="Arial" w:cs="Arial"/>
        </w:rPr>
      </w:pPr>
    </w:p>
    <w:p w14:paraId="2C60864C" w14:textId="77777777" w:rsidR="000D650B" w:rsidRPr="00F14E26" w:rsidRDefault="000D650B" w:rsidP="00311053">
      <w:pPr>
        <w:pStyle w:val="Prrafodelista"/>
        <w:spacing w:after="0" w:line="240" w:lineRule="auto"/>
        <w:rPr>
          <w:rFonts w:ascii="Arial" w:hAnsi="Arial" w:cs="Arial"/>
        </w:rPr>
      </w:pPr>
    </w:p>
    <w:p w14:paraId="748D659D" w14:textId="28BB5DBA" w:rsidR="00C32D0C" w:rsidRPr="00F14E26" w:rsidRDefault="005E3ECA" w:rsidP="00311053">
      <w:pPr>
        <w:pStyle w:val="Ttulo1"/>
        <w:numPr>
          <w:ilvl w:val="0"/>
          <w:numId w:val="37"/>
        </w:numPr>
        <w:spacing w:before="0" w:line="240" w:lineRule="auto"/>
        <w:jc w:val="both"/>
        <w:rPr>
          <w:rFonts w:ascii="Arial" w:hAnsi="Arial" w:cs="Arial"/>
          <w:sz w:val="22"/>
          <w:szCs w:val="22"/>
        </w:rPr>
      </w:pPr>
      <w:bookmarkStart w:id="3" w:name="_Toc465333944"/>
      <w:r w:rsidRPr="00F14E26">
        <w:rPr>
          <w:rFonts w:ascii="Arial" w:hAnsi="Arial" w:cs="Arial"/>
          <w:color w:val="auto"/>
          <w:sz w:val="22"/>
          <w:szCs w:val="22"/>
        </w:rPr>
        <w:t>MARCO NORMATIVO</w:t>
      </w:r>
      <w:bookmarkEnd w:id="3"/>
    </w:p>
    <w:tbl>
      <w:tblPr>
        <w:tblStyle w:val="Tablaconcuadrcula"/>
        <w:tblW w:w="0" w:type="auto"/>
        <w:tblLook w:val="04A0" w:firstRow="1" w:lastRow="0" w:firstColumn="1" w:lastColumn="0" w:noHBand="0" w:noVBand="1"/>
      </w:tblPr>
      <w:tblGrid>
        <w:gridCol w:w="1761"/>
        <w:gridCol w:w="1558"/>
        <w:gridCol w:w="1117"/>
        <w:gridCol w:w="4618"/>
      </w:tblGrid>
      <w:tr w:rsidR="00311053" w:rsidRPr="00F14E26" w14:paraId="0F5EF544" w14:textId="77777777" w:rsidTr="004C37A4">
        <w:tc>
          <w:tcPr>
            <w:tcW w:w="1761" w:type="dxa"/>
            <w:vMerge w:val="restart"/>
            <w:vAlign w:val="center"/>
          </w:tcPr>
          <w:p w14:paraId="6F804041" w14:textId="77777777" w:rsidR="005E3ECA" w:rsidRPr="00F14E26" w:rsidRDefault="005E3ECA" w:rsidP="00311053">
            <w:pPr>
              <w:jc w:val="both"/>
              <w:rPr>
                <w:rFonts w:ascii="Arial" w:hAnsi="Arial" w:cs="Arial"/>
                <w:b/>
                <w:sz w:val="20"/>
              </w:rPr>
            </w:pPr>
            <w:r w:rsidRPr="00F14E26">
              <w:rPr>
                <w:rFonts w:ascii="Arial" w:hAnsi="Arial" w:cs="Arial"/>
                <w:b/>
                <w:sz w:val="20"/>
              </w:rPr>
              <w:t>Gestión del Riesgo de</w:t>
            </w:r>
          </w:p>
          <w:p w14:paraId="262DE025" w14:textId="77777777" w:rsidR="005E3ECA" w:rsidRPr="00F14E26" w:rsidRDefault="005E3ECA" w:rsidP="00311053">
            <w:pPr>
              <w:jc w:val="both"/>
              <w:rPr>
                <w:rFonts w:ascii="Arial" w:hAnsi="Arial" w:cs="Arial"/>
                <w:sz w:val="20"/>
              </w:rPr>
            </w:pPr>
            <w:r w:rsidRPr="00F14E26">
              <w:rPr>
                <w:rFonts w:ascii="Arial" w:hAnsi="Arial" w:cs="Arial"/>
                <w:b/>
                <w:sz w:val="20"/>
              </w:rPr>
              <w:t>Corrupción</w:t>
            </w:r>
          </w:p>
        </w:tc>
        <w:tc>
          <w:tcPr>
            <w:tcW w:w="1558" w:type="dxa"/>
            <w:shd w:val="clear" w:color="auto" w:fill="DBE5F1" w:themeFill="accent1" w:themeFillTint="33"/>
            <w:vAlign w:val="center"/>
          </w:tcPr>
          <w:p w14:paraId="48FCBFE3" w14:textId="77777777" w:rsidR="005E3ECA" w:rsidRPr="00F14E26" w:rsidRDefault="005E3ECA" w:rsidP="00311053">
            <w:pPr>
              <w:jc w:val="both"/>
              <w:rPr>
                <w:rFonts w:ascii="Arial" w:hAnsi="Arial" w:cs="Arial"/>
                <w:sz w:val="20"/>
              </w:rPr>
            </w:pPr>
            <w:r w:rsidRPr="00F14E26">
              <w:rPr>
                <w:rFonts w:ascii="Arial" w:hAnsi="Arial" w:cs="Arial"/>
                <w:sz w:val="20"/>
              </w:rPr>
              <w:t>Ley 1474 de 2011.</w:t>
            </w:r>
          </w:p>
          <w:p w14:paraId="235A3624" w14:textId="77777777" w:rsidR="005E3ECA" w:rsidRPr="00F14E26" w:rsidRDefault="005E3ECA" w:rsidP="00311053">
            <w:pPr>
              <w:jc w:val="both"/>
              <w:rPr>
                <w:rFonts w:ascii="Arial" w:hAnsi="Arial" w:cs="Arial"/>
                <w:sz w:val="20"/>
              </w:rPr>
            </w:pPr>
            <w:r w:rsidRPr="00F14E26">
              <w:rPr>
                <w:rFonts w:ascii="Arial" w:hAnsi="Arial" w:cs="Arial"/>
                <w:sz w:val="20"/>
              </w:rPr>
              <w:t>Estatuto</w:t>
            </w:r>
          </w:p>
          <w:p w14:paraId="56DBD247" w14:textId="77777777" w:rsidR="005E3ECA" w:rsidRPr="00F14E26" w:rsidRDefault="005E3ECA" w:rsidP="00311053">
            <w:pPr>
              <w:jc w:val="both"/>
              <w:rPr>
                <w:rFonts w:ascii="Arial" w:hAnsi="Arial" w:cs="Arial"/>
                <w:sz w:val="20"/>
              </w:rPr>
            </w:pPr>
            <w:r w:rsidRPr="00F14E26">
              <w:rPr>
                <w:rFonts w:ascii="Arial" w:hAnsi="Arial" w:cs="Arial"/>
                <w:sz w:val="20"/>
              </w:rPr>
              <w:t>Anticorrupción.</w:t>
            </w:r>
          </w:p>
        </w:tc>
        <w:tc>
          <w:tcPr>
            <w:tcW w:w="1117" w:type="dxa"/>
            <w:shd w:val="clear" w:color="auto" w:fill="DBE5F1" w:themeFill="accent1" w:themeFillTint="33"/>
            <w:vAlign w:val="center"/>
          </w:tcPr>
          <w:p w14:paraId="4A1EC768" w14:textId="77777777" w:rsidR="005E3ECA" w:rsidRPr="00F14E26" w:rsidRDefault="005E3ECA" w:rsidP="00311053">
            <w:pPr>
              <w:jc w:val="both"/>
              <w:rPr>
                <w:rFonts w:ascii="Arial" w:hAnsi="Arial" w:cs="Arial"/>
                <w:sz w:val="20"/>
              </w:rPr>
            </w:pPr>
            <w:r w:rsidRPr="00F14E26">
              <w:rPr>
                <w:rFonts w:ascii="Arial" w:hAnsi="Arial" w:cs="Arial"/>
                <w:sz w:val="20"/>
              </w:rPr>
              <w:t>Art. 73</w:t>
            </w:r>
          </w:p>
        </w:tc>
        <w:tc>
          <w:tcPr>
            <w:tcW w:w="4618" w:type="dxa"/>
            <w:shd w:val="clear" w:color="auto" w:fill="DBE5F1" w:themeFill="accent1" w:themeFillTint="33"/>
          </w:tcPr>
          <w:p w14:paraId="19D4C3EA" w14:textId="77777777" w:rsidR="005E3ECA" w:rsidRPr="00F14E26" w:rsidRDefault="005E3ECA" w:rsidP="00311053">
            <w:pPr>
              <w:jc w:val="both"/>
              <w:rPr>
                <w:rFonts w:ascii="Arial" w:hAnsi="Arial" w:cs="Arial"/>
                <w:sz w:val="18"/>
              </w:rPr>
            </w:pPr>
            <w:r w:rsidRPr="00F14E26">
              <w:rPr>
                <w:rFonts w:ascii="Arial" w:hAnsi="Arial" w:cs="Arial"/>
                <w:sz w:val="18"/>
              </w:rPr>
              <w:t>Plan Anticorrupción y de Atención al Ciudadano: Señala la obligatoriedad para cada entidad del orden nacional, departamental y municipal de elaborar anualmente una estrategia de lucha contra la corrupción y de atención al ciudadano; siendo uno de sus componentes el Mapa de Riesgos de Corrupción y las medidas para mitigar estos riesgos.</w:t>
            </w:r>
          </w:p>
          <w:p w14:paraId="6724F1D9" w14:textId="15D3202E" w:rsidR="005E3ECA" w:rsidRPr="00F14E26" w:rsidRDefault="005E3ECA" w:rsidP="00CB0C7D">
            <w:pPr>
              <w:jc w:val="both"/>
              <w:rPr>
                <w:rFonts w:ascii="Arial" w:hAnsi="Arial" w:cs="Arial"/>
                <w:sz w:val="20"/>
              </w:rPr>
            </w:pPr>
            <w:r w:rsidRPr="00F14E26">
              <w:rPr>
                <w:rFonts w:ascii="Arial" w:hAnsi="Arial" w:cs="Arial"/>
                <w:sz w:val="18"/>
              </w:rPr>
              <w:t>Al Programa Presidencial de Modernización, Eficiencia, Transparencia y Lucha contra la Corrupción, -hoy Secretaría de Transparencia-, le corresponde diseñar la metodología para elaborar el Mapa de Riesgos de Corrupción.</w:t>
            </w:r>
          </w:p>
        </w:tc>
      </w:tr>
      <w:tr w:rsidR="00311053" w:rsidRPr="00F14E26" w14:paraId="4012B92B" w14:textId="77777777" w:rsidTr="00A005CD">
        <w:trPr>
          <w:trHeight w:val="941"/>
        </w:trPr>
        <w:tc>
          <w:tcPr>
            <w:tcW w:w="1761" w:type="dxa"/>
            <w:vMerge/>
          </w:tcPr>
          <w:p w14:paraId="48F3E69A" w14:textId="77777777" w:rsidR="005E3ECA" w:rsidRPr="00F14E26" w:rsidRDefault="005E3ECA" w:rsidP="00311053">
            <w:pPr>
              <w:jc w:val="both"/>
              <w:rPr>
                <w:rFonts w:ascii="Arial" w:hAnsi="Arial" w:cs="Arial"/>
                <w:sz w:val="20"/>
              </w:rPr>
            </w:pPr>
          </w:p>
        </w:tc>
        <w:tc>
          <w:tcPr>
            <w:tcW w:w="1558" w:type="dxa"/>
            <w:vMerge w:val="restart"/>
            <w:vAlign w:val="center"/>
          </w:tcPr>
          <w:p w14:paraId="4FE284ED" w14:textId="77777777" w:rsidR="005E3ECA" w:rsidRPr="00F14E26" w:rsidRDefault="005E3ECA" w:rsidP="00311053">
            <w:pPr>
              <w:jc w:val="both"/>
              <w:rPr>
                <w:rFonts w:ascii="Arial" w:hAnsi="Arial" w:cs="Arial"/>
                <w:sz w:val="20"/>
              </w:rPr>
            </w:pPr>
            <w:r w:rsidRPr="00F14E26">
              <w:rPr>
                <w:rFonts w:ascii="Arial" w:hAnsi="Arial" w:cs="Arial"/>
                <w:sz w:val="20"/>
              </w:rPr>
              <w:t>Decreto 4637 de 2011</w:t>
            </w:r>
          </w:p>
          <w:p w14:paraId="40124FEA" w14:textId="77777777" w:rsidR="005E3ECA" w:rsidRPr="00F14E26" w:rsidRDefault="005E3ECA" w:rsidP="00311053">
            <w:pPr>
              <w:jc w:val="both"/>
              <w:rPr>
                <w:rFonts w:ascii="Arial" w:hAnsi="Arial" w:cs="Arial"/>
                <w:sz w:val="20"/>
              </w:rPr>
            </w:pPr>
            <w:r w:rsidRPr="00F14E26">
              <w:rPr>
                <w:rFonts w:ascii="Arial" w:hAnsi="Arial" w:cs="Arial"/>
                <w:sz w:val="20"/>
              </w:rPr>
              <w:t>Suprime y crea una</w:t>
            </w:r>
          </w:p>
          <w:p w14:paraId="1990995B" w14:textId="77777777" w:rsidR="005E3ECA" w:rsidRPr="00F14E26" w:rsidRDefault="005E3ECA" w:rsidP="00311053">
            <w:pPr>
              <w:jc w:val="both"/>
              <w:rPr>
                <w:rFonts w:ascii="Arial" w:hAnsi="Arial" w:cs="Arial"/>
                <w:sz w:val="20"/>
              </w:rPr>
            </w:pPr>
            <w:r w:rsidRPr="00F14E26">
              <w:rPr>
                <w:rFonts w:ascii="Arial" w:hAnsi="Arial" w:cs="Arial"/>
                <w:sz w:val="20"/>
              </w:rPr>
              <w:t>Secretaría en el DAPRE</w:t>
            </w:r>
          </w:p>
        </w:tc>
        <w:tc>
          <w:tcPr>
            <w:tcW w:w="1117" w:type="dxa"/>
            <w:vAlign w:val="center"/>
          </w:tcPr>
          <w:p w14:paraId="5B57E743" w14:textId="77777777" w:rsidR="005E3ECA" w:rsidRPr="00F14E26" w:rsidRDefault="005E3ECA" w:rsidP="00311053">
            <w:pPr>
              <w:jc w:val="both"/>
              <w:rPr>
                <w:rFonts w:ascii="Arial" w:hAnsi="Arial" w:cs="Arial"/>
                <w:sz w:val="20"/>
              </w:rPr>
            </w:pPr>
            <w:r w:rsidRPr="00F14E26">
              <w:rPr>
                <w:rFonts w:ascii="Arial" w:hAnsi="Arial" w:cs="Arial"/>
                <w:sz w:val="20"/>
              </w:rPr>
              <w:t>Art. 4°</w:t>
            </w:r>
          </w:p>
        </w:tc>
        <w:tc>
          <w:tcPr>
            <w:tcW w:w="4618" w:type="dxa"/>
          </w:tcPr>
          <w:p w14:paraId="514A0CAC" w14:textId="77777777" w:rsidR="005E3ECA" w:rsidRPr="00F14E26" w:rsidRDefault="005E3ECA" w:rsidP="00311053">
            <w:pPr>
              <w:jc w:val="both"/>
              <w:rPr>
                <w:rFonts w:ascii="Arial" w:hAnsi="Arial" w:cs="Arial"/>
                <w:sz w:val="20"/>
              </w:rPr>
            </w:pPr>
            <w:r w:rsidRPr="00F14E26">
              <w:rPr>
                <w:rFonts w:ascii="Arial" w:hAnsi="Arial" w:cs="Arial"/>
                <w:sz w:val="20"/>
              </w:rPr>
              <w:t>Suprime el Programa Presidencial de Modernización,</w:t>
            </w:r>
          </w:p>
          <w:p w14:paraId="20D501B8" w14:textId="77777777" w:rsidR="005E3ECA" w:rsidRPr="00F14E26" w:rsidRDefault="005E3ECA" w:rsidP="00311053">
            <w:pPr>
              <w:jc w:val="both"/>
              <w:rPr>
                <w:rFonts w:ascii="Arial" w:hAnsi="Arial" w:cs="Arial"/>
                <w:sz w:val="20"/>
              </w:rPr>
            </w:pPr>
            <w:r w:rsidRPr="00F14E26">
              <w:rPr>
                <w:rFonts w:ascii="Arial" w:hAnsi="Arial" w:cs="Arial"/>
                <w:sz w:val="20"/>
              </w:rPr>
              <w:t>Eficiencia, Transparencia y Lucha contra la Corrupción.</w:t>
            </w:r>
          </w:p>
          <w:p w14:paraId="26AFC484" w14:textId="77777777" w:rsidR="005E3ECA" w:rsidRPr="00F14E26" w:rsidRDefault="005E3ECA" w:rsidP="00311053">
            <w:pPr>
              <w:jc w:val="both"/>
              <w:rPr>
                <w:rFonts w:ascii="Arial" w:hAnsi="Arial" w:cs="Arial"/>
                <w:sz w:val="20"/>
              </w:rPr>
            </w:pPr>
          </w:p>
        </w:tc>
      </w:tr>
      <w:tr w:rsidR="00311053" w:rsidRPr="00F14E26" w14:paraId="397C490F" w14:textId="77777777" w:rsidTr="004C37A4">
        <w:trPr>
          <w:trHeight w:val="513"/>
        </w:trPr>
        <w:tc>
          <w:tcPr>
            <w:tcW w:w="1761" w:type="dxa"/>
            <w:vMerge/>
          </w:tcPr>
          <w:p w14:paraId="29568FD2" w14:textId="77777777" w:rsidR="005E3ECA" w:rsidRPr="00F14E26" w:rsidRDefault="005E3ECA" w:rsidP="00311053">
            <w:pPr>
              <w:jc w:val="both"/>
              <w:rPr>
                <w:rFonts w:ascii="Arial" w:hAnsi="Arial" w:cs="Arial"/>
                <w:sz w:val="20"/>
              </w:rPr>
            </w:pPr>
          </w:p>
        </w:tc>
        <w:tc>
          <w:tcPr>
            <w:tcW w:w="1558" w:type="dxa"/>
            <w:vMerge/>
          </w:tcPr>
          <w:p w14:paraId="78D84606" w14:textId="77777777" w:rsidR="005E3ECA" w:rsidRPr="00F14E26" w:rsidRDefault="005E3ECA" w:rsidP="00311053">
            <w:pPr>
              <w:jc w:val="both"/>
              <w:rPr>
                <w:rFonts w:ascii="Arial" w:hAnsi="Arial" w:cs="Arial"/>
                <w:sz w:val="20"/>
              </w:rPr>
            </w:pPr>
          </w:p>
        </w:tc>
        <w:tc>
          <w:tcPr>
            <w:tcW w:w="1117" w:type="dxa"/>
            <w:vAlign w:val="center"/>
          </w:tcPr>
          <w:p w14:paraId="1C03531C" w14:textId="77777777" w:rsidR="005E3ECA" w:rsidRPr="00F14E26" w:rsidRDefault="005E3ECA" w:rsidP="00311053">
            <w:pPr>
              <w:jc w:val="both"/>
              <w:rPr>
                <w:rFonts w:ascii="Arial" w:hAnsi="Arial" w:cs="Arial"/>
                <w:sz w:val="20"/>
              </w:rPr>
            </w:pPr>
            <w:r w:rsidRPr="00F14E26">
              <w:rPr>
                <w:rFonts w:ascii="Arial" w:hAnsi="Arial" w:cs="Arial"/>
                <w:sz w:val="20"/>
              </w:rPr>
              <w:t>Art. 2°</w:t>
            </w:r>
          </w:p>
        </w:tc>
        <w:tc>
          <w:tcPr>
            <w:tcW w:w="4618" w:type="dxa"/>
          </w:tcPr>
          <w:p w14:paraId="5634DF6B" w14:textId="77777777" w:rsidR="005E3ECA" w:rsidRPr="00F14E26" w:rsidRDefault="005E3ECA" w:rsidP="00311053">
            <w:pPr>
              <w:jc w:val="both"/>
              <w:rPr>
                <w:rFonts w:ascii="Arial" w:hAnsi="Arial" w:cs="Arial"/>
                <w:sz w:val="20"/>
              </w:rPr>
            </w:pPr>
            <w:r w:rsidRPr="00F14E26">
              <w:rPr>
                <w:rFonts w:ascii="Arial" w:hAnsi="Arial" w:cs="Arial"/>
                <w:sz w:val="20"/>
              </w:rPr>
              <w:t>Crea la Secretaría de Transparencia en el Departamento</w:t>
            </w:r>
          </w:p>
          <w:p w14:paraId="456BF1D9" w14:textId="77777777" w:rsidR="005E3ECA" w:rsidRPr="00F14E26" w:rsidRDefault="005E3ECA" w:rsidP="00311053">
            <w:pPr>
              <w:jc w:val="both"/>
              <w:rPr>
                <w:rFonts w:ascii="Arial" w:hAnsi="Arial" w:cs="Arial"/>
                <w:sz w:val="20"/>
              </w:rPr>
            </w:pPr>
            <w:r w:rsidRPr="00F14E26">
              <w:rPr>
                <w:rFonts w:ascii="Arial" w:hAnsi="Arial" w:cs="Arial"/>
                <w:sz w:val="20"/>
              </w:rPr>
              <w:t>Administrativo de la Presidencia de la República</w:t>
            </w:r>
          </w:p>
          <w:p w14:paraId="5929F3D6" w14:textId="77777777" w:rsidR="005E3ECA" w:rsidRPr="00F14E26" w:rsidRDefault="005E3ECA" w:rsidP="00311053">
            <w:pPr>
              <w:jc w:val="both"/>
              <w:rPr>
                <w:rFonts w:ascii="Arial" w:hAnsi="Arial" w:cs="Arial"/>
                <w:sz w:val="20"/>
              </w:rPr>
            </w:pPr>
          </w:p>
        </w:tc>
      </w:tr>
      <w:tr w:rsidR="00311053" w:rsidRPr="00F14E26" w14:paraId="093BCAEF" w14:textId="77777777" w:rsidTr="00CB0C7D">
        <w:trPr>
          <w:trHeight w:val="306"/>
        </w:trPr>
        <w:tc>
          <w:tcPr>
            <w:tcW w:w="1761" w:type="dxa"/>
            <w:vMerge/>
          </w:tcPr>
          <w:p w14:paraId="700BA900" w14:textId="77777777" w:rsidR="005E3ECA" w:rsidRPr="00F14E26" w:rsidRDefault="005E3ECA" w:rsidP="00311053">
            <w:pPr>
              <w:jc w:val="both"/>
              <w:rPr>
                <w:rFonts w:ascii="Arial" w:hAnsi="Arial" w:cs="Arial"/>
                <w:sz w:val="20"/>
              </w:rPr>
            </w:pPr>
          </w:p>
        </w:tc>
        <w:tc>
          <w:tcPr>
            <w:tcW w:w="1558" w:type="dxa"/>
            <w:vMerge w:val="restart"/>
            <w:shd w:val="clear" w:color="auto" w:fill="DBE5F1" w:themeFill="accent1" w:themeFillTint="33"/>
            <w:vAlign w:val="center"/>
          </w:tcPr>
          <w:p w14:paraId="0A5F5C11" w14:textId="77777777" w:rsidR="005E3ECA" w:rsidRPr="00F14E26" w:rsidRDefault="005E3ECA" w:rsidP="00311053">
            <w:pPr>
              <w:jc w:val="both"/>
              <w:rPr>
                <w:rFonts w:ascii="Arial" w:hAnsi="Arial" w:cs="Arial"/>
                <w:sz w:val="20"/>
              </w:rPr>
            </w:pPr>
            <w:r w:rsidRPr="00F14E26">
              <w:rPr>
                <w:rFonts w:ascii="Arial" w:hAnsi="Arial" w:cs="Arial"/>
                <w:sz w:val="20"/>
              </w:rPr>
              <w:t>Decreto 1649 de 2014</w:t>
            </w:r>
          </w:p>
          <w:p w14:paraId="075B9D6B" w14:textId="77777777" w:rsidR="005E3ECA" w:rsidRPr="00F14E26" w:rsidRDefault="005E3ECA" w:rsidP="00311053">
            <w:pPr>
              <w:jc w:val="both"/>
              <w:rPr>
                <w:rFonts w:ascii="Arial" w:hAnsi="Arial" w:cs="Arial"/>
                <w:sz w:val="20"/>
              </w:rPr>
            </w:pPr>
            <w:r w:rsidRPr="00F14E26">
              <w:rPr>
                <w:rFonts w:ascii="Arial" w:hAnsi="Arial" w:cs="Arial"/>
                <w:sz w:val="20"/>
              </w:rPr>
              <w:t>Modificación de la estructura del DAPRE.</w:t>
            </w:r>
          </w:p>
        </w:tc>
        <w:tc>
          <w:tcPr>
            <w:tcW w:w="1117" w:type="dxa"/>
            <w:shd w:val="clear" w:color="auto" w:fill="DBE5F1" w:themeFill="accent1" w:themeFillTint="33"/>
            <w:vAlign w:val="center"/>
          </w:tcPr>
          <w:p w14:paraId="60B2CFE9" w14:textId="77777777" w:rsidR="005E3ECA" w:rsidRPr="00F14E26" w:rsidRDefault="005E3ECA" w:rsidP="00311053">
            <w:pPr>
              <w:jc w:val="both"/>
              <w:rPr>
                <w:rFonts w:ascii="Arial" w:hAnsi="Arial" w:cs="Arial"/>
                <w:sz w:val="20"/>
              </w:rPr>
            </w:pPr>
            <w:r w:rsidRPr="00F14E26">
              <w:rPr>
                <w:rFonts w:ascii="Arial" w:hAnsi="Arial" w:cs="Arial"/>
                <w:sz w:val="20"/>
              </w:rPr>
              <w:t>Art. 55</w:t>
            </w:r>
          </w:p>
        </w:tc>
        <w:tc>
          <w:tcPr>
            <w:tcW w:w="4618" w:type="dxa"/>
            <w:shd w:val="clear" w:color="auto" w:fill="DBE5F1" w:themeFill="accent1" w:themeFillTint="33"/>
          </w:tcPr>
          <w:p w14:paraId="75138755" w14:textId="77777777" w:rsidR="005E3ECA" w:rsidRPr="00F14E26" w:rsidRDefault="005E3ECA" w:rsidP="00311053">
            <w:pPr>
              <w:jc w:val="both"/>
              <w:rPr>
                <w:rFonts w:ascii="Arial" w:hAnsi="Arial" w:cs="Arial"/>
                <w:sz w:val="20"/>
              </w:rPr>
            </w:pPr>
            <w:r w:rsidRPr="00F14E26">
              <w:rPr>
                <w:rFonts w:ascii="Arial" w:hAnsi="Arial" w:cs="Arial"/>
                <w:sz w:val="20"/>
              </w:rPr>
              <w:t>Deroga el Decreto 4637 de 2011.</w:t>
            </w:r>
          </w:p>
        </w:tc>
      </w:tr>
      <w:tr w:rsidR="00311053" w:rsidRPr="00F14E26" w14:paraId="619E6B12" w14:textId="77777777" w:rsidTr="004C37A4">
        <w:trPr>
          <w:trHeight w:val="576"/>
        </w:trPr>
        <w:tc>
          <w:tcPr>
            <w:tcW w:w="1761" w:type="dxa"/>
            <w:vMerge/>
          </w:tcPr>
          <w:p w14:paraId="55E4DA76" w14:textId="77777777" w:rsidR="005E3ECA" w:rsidRPr="00F14E26" w:rsidRDefault="005E3ECA" w:rsidP="00311053">
            <w:pPr>
              <w:jc w:val="both"/>
              <w:rPr>
                <w:rFonts w:ascii="Arial" w:hAnsi="Arial" w:cs="Arial"/>
                <w:sz w:val="20"/>
              </w:rPr>
            </w:pPr>
          </w:p>
        </w:tc>
        <w:tc>
          <w:tcPr>
            <w:tcW w:w="1558" w:type="dxa"/>
            <w:vMerge/>
            <w:shd w:val="clear" w:color="auto" w:fill="DBE5F1" w:themeFill="accent1" w:themeFillTint="33"/>
          </w:tcPr>
          <w:p w14:paraId="479DBE14" w14:textId="77777777" w:rsidR="005E3ECA" w:rsidRPr="00F14E26" w:rsidRDefault="005E3ECA" w:rsidP="00311053">
            <w:pPr>
              <w:jc w:val="both"/>
              <w:rPr>
                <w:rFonts w:ascii="Arial" w:hAnsi="Arial" w:cs="Arial"/>
                <w:sz w:val="20"/>
              </w:rPr>
            </w:pPr>
          </w:p>
        </w:tc>
        <w:tc>
          <w:tcPr>
            <w:tcW w:w="1117" w:type="dxa"/>
            <w:shd w:val="clear" w:color="auto" w:fill="DBE5F1" w:themeFill="accent1" w:themeFillTint="33"/>
            <w:vAlign w:val="center"/>
          </w:tcPr>
          <w:p w14:paraId="0991DD9C" w14:textId="77777777" w:rsidR="005E3ECA" w:rsidRPr="00F14E26" w:rsidRDefault="005E3ECA" w:rsidP="00311053">
            <w:pPr>
              <w:jc w:val="both"/>
              <w:rPr>
                <w:rFonts w:ascii="Arial" w:hAnsi="Arial" w:cs="Arial"/>
                <w:sz w:val="20"/>
              </w:rPr>
            </w:pPr>
            <w:r w:rsidRPr="00F14E26">
              <w:rPr>
                <w:rFonts w:ascii="Arial" w:hAnsi="Arial" w:cs="Arial"/>
                <w:sz w:val="20"/>
              </w:rPr>
              <w:t>Art .15</w:t>
            </w:r>
          </w:p>
        </w:tc>
        <w:tc>
          <w:tcPr>
            <w:tcW w:w="4618" w:type="dxa"/>
            <w:shd w:val="clear" w:color="auto" w:fill="DBE5F1" w:themeFill="accent1" w:themeFillTint="33"/>
          </w:tcPr>
          <w:p w14:paraId="69B86242" w14:textId="178CF657" w:rsidR="005E3ECA" w:rsidRPr="00F14E26" w:rsidRDefault="005E3ECA" w:rsidP="00CB0C7D">
            <w:pPr>
              <w:jc w:val="both"/>
              <w:rPr>
                <w:rFonts w:ascii="Arial" w:hAnsi="Arial" w:cs="Arial"/>
                <w:sz w:val="20"/>
              </w:rPr>
            </w:pPr>
            <w:r w:rsidRPr="00F14E26">
              <w:rPr>
                <w:rFonts w:ascii="Arial" w:hAnsi="Arial" w:cs="Arial"/>
                <w:sz w:val="18"/>
              </w:rPr>
              <w:t>Funciones de la Secretaría de Transparencia: 13) Señalar la metodología para diseñar y hacer seguimiento a las estrategias de lucha contra la corrupción y de atención al ciudadano que deberán elaborar anualmente las entidades del orden nacional y territorial.</w:t>
            </w:r>
          </w:p>
        </w:tc>
      </w:tr>
      <w:tr w:rsidR="00311053" w:rsidRPr="00F14E26" w14:paraId="754379EF" w14:textId="77777777" w:rsidTr="004C37A4">
        <w:tc>
          <w:tcPr>
            <w:tcW w:w="1761" w:type="dxa"/>
            <w:vMerge/>
          </w:tcPr>
          <w:p w14:paraId="157E7D5D" w14:textId="77777777" w:rsidR="005E3ECA" w:rsidRPr="00F14E26" w:rsidRDefault="005E3ECA" w:rsidP="00311053">
            <w:pPr>
              <w:jc w:val="both"/>
              <w:rPr>
                <w:rFonts w:ascii="Arial" w:hAnsi="Arial" w:cs="Arial"/>
                <w:sz w:val="20"/>
              </w:rPr>
            </w:pPr>
          </w:p>
        </w:tc>
        <w:tc>
          <w:tcPr>
            <w:tcW w:w="1558" w:type="dxa"/>
          </w:tcPr>
          <w:p w14:paraId="309C1AE0" w14:textId="77777777" w:rsidR="005E3ECA" w:rsidRPr="00F14E26" w:rsidRDefault="005E3ECA" w:rsidP="00311053">
            <w:pPr>
              <w:jc w:val="both"/>
              <w:rPr>
                <w:rFonts w:ascii="Arial" w:hAnsi="Arial" w:cs="Arial"/>
                <w:sz w:val="20"/>
              </w:rPr>
            </w:pPr>
            <w:r w:rsidRPr="00F14E26">
              <w:rPr>
                <w:rFonts w:ascii="Arial" w:hAnsi="Arial" w:cs="Arial"/>
                <w:sz w:val="20"/>
              </w:rPr>
              <w:t>Decreto 1081 de 2015</w:t>
            </w:r>
          </w:p>
          <w:p w14:paraId="6FBFBECA" w14:textId="77777777" w:rsidR="005E3ECA" w:rsidRPr="00F14E26" w:rsidRDefault="005E3ECA" w:rsidP="00311053">
            <w:pPr>
              <w:jc w:val="both"/>
              <w:rPr>
                <w:rFonts w:ascii="Arial" w:hAnsi="Arial" w:cs="Arial"/>
                <w:sz w:val="20"/>
              </w:rPr>
            </w:pPr>
            <w:r w:rsidRPr="00F14E26">
              <w:rPr>
                <w:rFonts w:ascii="Arial" w:hAnsi="Arial" w:cs="Arial"/>
                <w:sz w:val="20"/>
              </w:rPr>
              <w:t>Único del Sector de la Presidencia de la República</w:t>
            </w:r>
          </w:p>
        </w:tc>
        <w:tc>
          <w:tcPr>
            <w:tcW w:w="1117" w:type="dxa"/>
            <w:vAlign w:val="center"/>
          </w:tcPr>
          <w:p w14:paraId="2A074D29" w14:textId="77777777" w:rsidR="005E3ECA" w:rsidRPr="00F14E26" w:rsidRDefault="005E3ECA" w:rsidP="00311053">
            <w:pPr>
              <w:jc w:val="both"/>
              <w:rPr>
                <w:rFonts w:ascii="Arial" w:hAnsi="Arial" w:cs="Arial"/>
                <w:sz w:val="20"/>
              </w:rPr>
            </w:pPr>
            <w:r w:rsidRPr="00F14E26">
              <w:rPr>
                <w:rFonts w:ascii="Arial" w:hAnsi="Arial" w:cs="Arial"/>
                <w:sz w:val="20"/>
              </w:rPr>
              <w:t>Art. 2.1, 4.1 y</w:t>
            </w:r>
          </w:p>
          <w:p w14:paraId="7527E872" w14:textId="77777777" w:rsidR="005E3ECA" w:rsidRPr="00F14E26" w:rsidRDefault="005E3ECA" w:rsidP="00311053">
            <w:pPr>
              <w:jc w:val="both"/>
              <w:rPr>
                <w:rFonts w:ascii="Arial" w:hAnsi="Arial" w:cs="Arial"/>
                <w:sz w:val="20"/>
              </w:rPr>
            </w:pPr>
            <w:r w:rsidRPr="00F14E26">
              <w:rPr>
                <w:rFonts w:ascii="Arial" w:hAnsi="Arial" w:cs="Arial"/>
                <w:sz w:val="20"/>
              </w:rPr>
              <w:t>siguientes</w:t>
            </w:r>
          </w:p>
        </w:tc>
        <w:tc>
          <w:tcPr>
            <w:tcW w:w="4618" w:type="dxa"/>
            <w:vAlign w:val="center"/>
          </w:tcPr>
          <w:p w14:paraId="170D535B" w14:textId="77777777" w:rsidR="005E3ECA" w:rsidRPr="00F14E26" w:rsidRDefault="005E3ECA" w:rsidP="00311053">
            <w:pPr>
              <w:jc w:val="both"/>
              <w:rPr>
                <w:rFonts w:ascii="Arial" w:hAnsi="Arial" w:cs="Arial"/>
                <w:sz w:val="20"/>
              </w:rPr>
            </w:pPr>
            <w:r w:rsidRPr="00F14E26">
              <w:rPr>
                <w:rFonts w:ascii="Arial" w:hAnsi="Arial" w:cs="Arial"/>
                <w:sz w:val="20"/>
              </w:rPr>
              <w:t>Señala como metodología para elaborar la estrategia de lucha contra la corrupción la contenida en el documento “Estrategias para la construcción del Plan Anticorrupción y de Atención al Ciudadano.”</w:t>
            </w:r>
          </w:p>
        </w:tc>
      </w:tr>
      <w:tr w:rsidR="00311053" w:rsidRPr="00F14E26" w14:paraId="686956C3" w14:textId="77777777" w:rsidTr="004C37A4">
        <w:tc>
          <w:tcPr>
            <w:tcW w:w="1761" w:type="dxa"/>
            <w:vAlign w:val="center"/>
          </w:tcPr>
          <w:p w14:paraId="38A9C8A6" w14:textId="77777777" w:rsidR="005E3ECA" w:rsidRPr="00F14E26" w:rsidRDefault="005E3ECA" w:rsidP="00311053">
            <w:pPr>
              <w:jc w:val="both"/>
              <w:rPr>
                <w:rFonts w:ascii="Arial" w:hAnsi="Arial" w:cs="Arial"/>
                <w:b/>
                <w:sz w:val="20"/>
              </w:rPr>
            </w:pPr>
            <w:r w:rsidRPr="00F14E26">
              <w:rPr>
                <w:rFonts w:ascii="Arial" w:hAnsi="Arial" w:cs="Arial"/>
                <w:b/>
                <w:sz w:val="20"/>
              </w:rPr>
              <w:t>Ley de Transparencia</w:t>
            </w:r>
          </w:p>
          <w:p w14:paraId="648367D6" w14:textId="77777777" w:rsidR="005E3ECA" w:rsidRPr="00F14E26" w:rsidRDefault="005E3ECA" w:rsidP="00311053">
            <w:pPr>
              <w:jc w:val="both"/>
              <w:rPr>
                <w:rFonts w:ascii="Arial" w:hAnsi="Arial" w:cs="Arial"/>
                <w:b/>
                <w:sz w:val="20"/>
              </w:rPr>
            </w:pPr>
            <w:r w:rsidRPr="00F14E26">
              <w:rPr>
                <w:rFonts w:ascii="Arial" w:hAnsi="Arial" w:cs="Arial"/>
                <w:b/>
                <w:sz w:val="20"/>
              </w:rPr>
              <w:t>y Acceso a la</w:t>
            </w:r>
          </w:p>
          <w:p w14:paraId="20336D49" w14:textId="77777777" w:rsidR="005E3ECA" w:rsidRPr="00F14E26" w:rsidRDefault="005E3ECA" w:rsidP="00311053">
            <w:pPr>
              <w:jc w:val="both"/>
              <w:rPr>
                <w:rFonts w:ascii="Arial" w:hAnsi="Arial" w:cs="Arial"/>
                <w:sz w:val="20"/>
              </w:rPr>
            </w:pPr>
            <w:r w:rsidRPr="00F14E26">
              <w:rPr>
                <w:rFonts w:ascii="Arial" w:hAnsi="Arial" w:cs="Arial"/>
                <w:b/>
                <w:sz w:val="20"/>
              </w:rPr>
              <w:t>Información Pública</w:t>
            </w:r>
          </w:p>
        </w:tc>
        <w:tc>
          <w:tcPr>
            <w:tcW w:w="1558" w:type="dxa"/>
            <w:shd w:val="clear" w:color="auto" w:fill="DBE5F1" w:themeFill="accent1" w:themeFillTint="33"/>
          </w:tcPr>
          <w:p w14:paraId="6FF45C9D" w14:textId="77777777" w:rsidR="005E3ECA" w:rsidRPr="00F14E26" w:rsidRDefault="005E3ECA" w:rsidP="00311053">
            <w:pPr>
              <w:jc w:val="both"/>
              <w:rPr>
                <w:rFonts w:ascii="Arial" w:hAnsi="Arial" w:cs="Arial"/>
                <w:sz w:val="20"/>
              </w:rPr>
            </w:pPr>
            <w:r w:rsidRPr="00F14E26">
              <w:rPr>
                <w:rFonts w:ascii="Arial" w:hAnsi="Arial" w:cs="Arial"/>
                <w:sz w:val="20"/>
              </w:rPr>
              <w:t>Ley 1712 de 2014</w:t>
            </w:r>
          </w:p>
          <w:p w14:paraId="0C91DDBD" w14:textId="77777777" w:rsidR="005E3ECA" w:rsidRPr="00F14E26" w:rsidRDefault="005E3ECA" w:rsidP="00311053">
            <w:pPr>
              <w:jc w:val="both"/>
              <w:rPr>
                <w:rFonts w:ascii="Arial" w:hAnsi="Arial" w:cs="Arial"/>
                <w:sz w:val="20"/>
              </w:rPr>
            </w:pPr>
            <w:r w:rsidRPr="00F14E26">
              <w:rPr>
                <w:rFonts w:ascii="Arial" w:hAnsi="Arial" w:cs="Arial"/>
                <w:sz w:val="20"/>
              </w:rPr>
              <w:t>Ley de Transparencia y de Acceso a la Información Pública.</w:t>
            </w:r>
          </w:p>
          <w:p w14:paraId="52F441F3" w14:textId="77777777" w:rsidR="005E3ECA" w:rsidRPr="00F14E26" w:rsidRDefault="005E3ECA" w:rsidP="00311053">
            <w:pPr>
              <w:jc w:val="both"/>
              <w:rPr>
                <w:rFonts w:ascii="Arial" w:hAnsi="Arial" w:cs="Arial"/>
                <w:sz w:val="20"/>
              </w:rPr>
            </w:pPr>
          </w:p>
        </w:tc>
        <w:tc>
          <w:tcPr>
            <w:tcW w:w="1117" w:type="dxa"/>
            <w:shd w:val="clear" w:color="auto" w:fill="DBE5F1" w:themeFill="accent1" w:themeFillTint="33"/>
            <w:vAlign w:val="center"/>
          </w:tcPr>
          <w:p w14:paraId="7F92DA25" w14:textId="77777777" w:rsidR="005E3ECA" w:rsidRPr="00F14E26" w:rsidRDefault="005E3ECA" w:rsidP="00311053">
            <w:pPr>
              <w:jc w:val="both"/>
              <w:rPr>
                <w:rFonts w:ascii="Arial" w:hAnsi="Arial" w:cs="Arial"/>
                <w:sz w:val="20"/>
              </w:rPr>
            </w:pPr>
            <w:r w:rsidRPr="00F14E26">
              <w:rPr>
                <w:rFonts w:ascii="Arial" w:hAnsi="Arial" w:cs="Arial"/>
                <w:sz w:val="20"/>
              </w:rPr>
              <w:t>Art .9</w:t>
            </w:r>
          </w:p>
        </w:tc>
        <w:tc>
          <w:tcPr>
            <w:tcW w:w="4618" w:type="dxa"/>
            <w:shd w:val="clear" w:color="auto" w:fill="DBE5F1" w:themeFill="accent1" w:themeFillTint="33"/>
            <w:vAlign w:val="center"/>
          </w:tcPr>
          <w:p w14:paraId="3FC7B999" w14:textId="77777777" w:rsidR="005E3ECA" w:rsidRPr="00F14E26" w:rsidRDefault="005E3ECA" w:rsidP="00311053">
            <w:pPr>
              <w:jc w:val="both"/>
              <w:rPr>
                <w:rFonts w:ascii="Arial" w:hAnsi="Arial" w:cs="Arial"/>
                <w:sz w:val="20"/>
              </w:rPr>
            </w:pPr>
            <w:r w:rsidRPr="00F14E26">
              <w:rPr>
                <w:rFonts w:ascii="Arial" w:hAnsi="Arial" w:cs="Arial"/>
                <w:sz w:val="20"/>
              </w:rPr>
              <w:t>Literal g) Deber de publicar en los sistemas de información</w:t>
            </w:r>
          </w:p>
          <w:p w14:paraId="6C27FBAB" w14:textId="77777777" w:rsidR="005E3ECA" w:rsidRPr="00F14E26" w:rsidRDefault="005E3ECA" w:rsidP="00311053">
            <w:pPr>
              <w:jc w:val="both"/>
              <w:rPr>
                <w:rFonts w:ascii="Arial" w:hAnsi="Arial" w:cs="Arial"/>
                <w:sz w:val="20"/>
              </w:rPr>
            </w:pPr>
            <w:r w:rsidRPr="00F14E26">
              <w:rPr>
                <w:rFonts w:ascii="Arial" w:hAnsi="Arial" w:cs="Arial"/>
                <w:sz w:val="20"/>
              </w:rPr>
              <w:t>del Estado o herramientas que lo sustituyan el Plan</w:t>
            </w:r>
          </w:p>
          <w:p w14:paraId="54EECE33" w14:textId="77777777" w:rsidR="005E3ECA" w:rsidRPr="00F14E26" w:rsidRDefault="005E3ECA" w:rsidP="00311053">
            <w:pPr>
              <w:jc w:val="both"/>
              <w:rPr>
                <w:rFonts w:ascii="Arial" w:hAnsi="Arial" w:cs="Arial"/>
                <w:sz w:val="20"/>
              </w:rPr>
            </w:pPr>
            <w:r w:rsidRPr="00F14E26">
              <w:rPr>
                <w:rFonts w:ascii="Arial" w:hAnsi="Arial" w:cs="Arial"/>
                <w:sz w:val="20"/>
              </w:rPr>
              <w:t>Anticorrupción y de Atención al Ciudadano.</w:t>
            </w:r>
          </w:p>
        </w:tc>
      </w:tr>
      <w:tr w:rsidR="005E3ECA" w:rsidRPr="00F14E26" w14:paraId="39C2DD13" w14:textId="77777777" w:rsidTr="004C37A4">
        <w:tc>
          <w:tcPr>
            <w:tcW w:w="1761" w:type="dxa"/>
          </w:tcPr>
          <w:p w14:paraId="2C3267AF" w14:textId="77777777" w:rsidR="005E3ECA" w:rsidRPr="00F14E26" w:rsidRDefault="005E3ECA" w:rsidP="00311053">
            <w:pPr>
              <w:jc w:val="both"/>
              <w:rPr>
                <w:rFonts w:ascii="Arial" w:hAnsi="Arial" w:cs="Arial"/>
                <w:b/>
                <w:sz w:val="20"/>
              </w:rPr>
            </w:pPr>
            <w:r w:rsidRPr="00F14E26">
              <w:rPr>
                <w:rFonts w:ascii="Arial" w:hAnsi="Arial" w:cs="Arial"/>
                <w:b/>
                <w:sz w:val="20"/>
              </w:rPr>
              <w:t>Modelo Integrado de</w:t>
            </w:r>
          </w:p>
          <w:p w14:paraId="24C06D2F" w14:textId="77777777" w:rsidR="005E3ECA" w:rsidRPr="00F14E26" w:rsidRDefault="005E3ECA" w:rsidP="00311053">
            <w:pPr>
              <w:jc w:val="both"/>
              <w:rPr>
                <w:rFonts w:ascii="Arial" w:hAnsi="Arial" w:cs="Arial"/>
                <w:b/>
                <w:sz w:val="20"/>
              </w:rPr>
            </w:pPr>
            <w:r w:rsidRPr="00F14E26">
              <w:rPr>
                <w:rFonts w:ascii="Arial" w:hAnsi="Arial" w:cs="Arial"/>
                <w:b/>
                <w:sz w:val="20"/>
              </w:rPr>
              <w:lastRenderedPageBreak/>
              <w:t>Planeación y Gestión</w:t>
            </w:r>
          </w:p>
        </w:tc>
        <w:tc>
          <w:tcPr>
            <w:tcW w:w="1558" w:type="dxa"/>
            <w:vAlign w:val="center"/>
          </w:tcPr>
          <w:p w14:paraId="052957EE" w14:textId="77777777" w:rsidR="005E3ECA" w:rsidRPr="00F14E26" w:rsidRDefault="005E3ECA" w:rsidP="00311053">
            <w:pPr>
              <w:jc w:val="both"/>
              <w:rPr>
                <w:rFonts w:ascii="Arial" w:hAnsi="Arial" w:cs="Arial"/>
                <w:sz w:val="20"/>
              </w:rPr>
            </w:pPr>
            <w:r w:rsidRPr="00F14E26">
              <w:rPr>
                <w:rFonts w:ascii="Arial" w:hAnsi="Arial" w:cs="Arial"/>
                <w:sz w:val="20"/>
              </w:rPr>
              <w:lastRenderedPageBreak/>
              <w:t>Decreto 1083 de 2015</w:t>
            </w:r>
          </w:p>
          <w:p w14:paraId="1E1EED40" w14:textId="77777777" w:rsidR="005E3ECA" w:rsidRPr="00F14E26" w:rsidRDefault="005E3ECA" w:rsidP="00311053">
            <w:pPr>
              <w:jc w:val="both"/>
              <w:rPr>
                <w:rFonts w:ascii="Arial" w:hAnsi="Arial" w:cs="Arial"/>
                <w:sz w:val="20"/>
              </w:rPr>
            </w:pPr>
            <w:r w:rsidRPr="00F14E26">
              <w:rPr>
                <w:rFonts w:ascii="Arial" w:hAnsi="Arial" w:cs="Arial"/>
                <w:sz w:val="20"/>
              </w:rPr>
              <w:lastRenderedPageBreak/>
              <w:t>Único Función Pública</w:t>
            </w:r>
          </w:p>
        </w:tc>
        <w:tc>
          <w:tcPr>
            <w:tcW w:w="1117" w:type="dxa"/>
            <w:vAlign w:val="center"/>
          </w:tcPr>
          <w:p w14:paraId="23807509" w14:textId="77777777" w:rsidR="005E3ECA" w:rsidRPr="00F14E26" w:rsidRDefault="005E3ECA" w:rsidP="00311053">
            <w:pPr>
              <w:jc w:val="both"/>
              <w:rPr>
                <w:rFonts w:ascii="Arial" w:hAnsi="Arial" w:cs="Arial"/>
                <w:sz w:val="20"/>
              </w:rPr>
            </w:pPr>
            <w:r w:rsidRPr="00F14E26">
              <w:rPr>
                <w:rFonts w:ascii="Arial" w:hAnsi="Arial" w:cs="Arial"/>
                <w:sz w:val="20"/>
              </w:rPr>
              <w:lastRenderedPageBreak/>
              <w:t>Art. 2.2, 22.1 y</w:t>
            </w:r>
          </w:p>
          <w:p w14:paraId="1216AA5F" w14:textId="77777777" w:rsidR="005E3ECA" w:rsidRPr="00F14E26" w:rsidRDefault="005E3ECA" w:rsidP="00311053">
            <w:pPr>
              <w:jc w:val="both"/>
              <w:rPr>
                <w:rFonts w:ascii="Arial" w:hAnsi="Arial" w:cs="Arial"/>
                <w:sz w:val="20"/>
              </w:rPr>
            </w:pPr>
            <w:r w:rsidRPr="00F14E26">
              <w:rPr>
                <w:rFonts w:ascii="Arial" w:hAnsi="Arial" w:cs="Arial"/>
                <w:sz w:val="20"/>
              </w:rPr>
              <w:lastRenderedPageBreak/>
              <w:t>siguientes</w:t>
            </w:r>
          </w:p>
        </w:tc>
        <w:tc>
          <w:tcPr>
            <w:tcW w:w="4618" w:type="dxa"/>
            <w:vAlign w:val="center"/>
          </w:tcPr>
          <w:p w14:paraId="0A92B8A9" w14:textId="77777777" w:rsidR="005E3ECA" w:rsidRPr="00F14E26" w:rsidRDefault="005E3ECA" w:rsidP="00311053">
            <w:pPr>
              <w:jc w:val="both"/>
              <w:rPr>
                <w:rFonts w:ascii="Arial" w:hAnsi="Arial" w:cs="Arial"/>
                <w:sz w:val="20"/>
              </w:rPr>
            </w:pPr>
            <w:r w:rsidRPr="00F14E26">
              <w:rPr>
                <w:rFonts w:ascii="Arial" w:hAnsi="Arial" w:cs="Arial"/>
                <w:sz w:val="20"/>
              </w:rPr>
              <w:lastRenderedPageBreak/>
              <w:t xml:space="preserve">Establece que el Plan Anticorrupción y de Atención al Ciudadano hace parte del Modelo </w:t>
            </w:r>
            <w:r w:rsidRPr="00F14E26">
              <w:rPr>
                <w:rFonts w:ascii="Arial" w:hAnsi="Arial" w:cs="Arial"/>
                <w:sz w:val="20"/>
              </w:rPr>
              <w:lastRenderedPageBreak/>
              <w:t>Integrado de Planeación y Gestión.</w:t>
            </w:r>
          </w:p>
        </w:tc>
      </w:tr>
    </w:tbl>
    <w:p w14:paraId="5062E185" w14:textId="77777777" w:rsidR="00F14E26" w:rsidRDefault="00F14E26" w:rsidP="00F14E26">
      <w:pPr>
        <w:pStyle w:val="Ttulo1"/>
        <w:spacing w:before="0" w:line="240" w:lineRule="auto"/>
        <w:ind w:left="720"/>
        <w:rPr>
          <w:rFonts w:ascii="Arial" w:hAnsi="Arial" w:cs="Arial"/>
          <w:color w:val="auto"/>
          <w:sz w:val="22"/>
          <w:szCs w:val="22"/>
        </w:rPr>
      </w:pPr>
    </w:p>
    <w:p w14:paraId="0BBF4918" w14:textId="77777777" w:rsidR="00C32D0C" w:rsidRPr="00F14E26" w:rsidRDefault="009556B5" w:rsidP="00311053">
      <w:pPr>
        <w:pStyle w:val="Ttulo1"/>
        <w:numPr>
          <w:ilvl w:val="0"/>
          <w:numId w:val="37"/>
        </w:numPr>
        <w:spacing w:before="0" w:line="240" w:lineRule="auto"/>
        <w:rPr>
          <w:rFonts w:ascii="Arial" w:hAnsi="Arial" w:cs="Arial"/>
          <w:color w:val="auto"/>
          <w:sz w:val="22"/>
          <w:szCs w:val="22"/>
        </w:rPr>
      </w:pPr>
      <w:bookmarkStart w:id="4" w:name="_Toc465333945"/>
      <w:r w:rsidRPr="00F14E26">
        <w:rPr>
          <w:rFonts w:ascii="Arial" w:hAnsi="Arial" w:cs="Arial"/>
          <w:color w:val="auto"/>
          <w:sz w:val="22"/>
          <w:szCs w:val="22"/>
        </w:rPr>
        <w:t>COMPONENTES</w:t>
      </w:r>
      <w:r w:rsidR="0041411C" w:rsidRPr="00F14E26">
        <w:rPr>
          <w:rFonts w:ascii="Arial" w:hAnsi="Arial" w:cs="Arial"/>
          <w:color w:val="auto"/>
          <w:sz w:val="22"/>
          <w:szCs w:val="22"/>
        </w:rPr>
        <w:t xml:space="preserve"> DEL PLAN</w:t>
      </w:r>
      <w:bookmarkEnd w:id="4"/>
    </w:p>
    <w:p w14:paraId="436BC7B3" w14:textId="77777777" w:rsidR="006C01F2" w:rsidRPr="00F14E26" w:rsidRDefault="006C01F2" w:rsidP="00311053">
      <w:pPr>
        <w:pStyle w:val="Prrafodelista"/>
        <w:spacing w:after="0" w:line="240" w:lineRule="auto"/>
        <w:rPr>
          <w:rFonts w:ascii="Arial" w:hAnsi="Arial" w:cs="Arial"/>
        </w:rPr>
      </w:pPr>
    </w:p>
    <w:p w14:paraId="18D8F852" w14:textId="4C0F05A5" w:rsidR="009556B5" w:rsidRPr="00F14E26" w:rsidRDefault="00720C0A" w:rsidP="00720C0A">
      <w:pPr>
        <w:pStyle w:val="Ttulo2"/>
        <w:numPr>
          <w:ilvl w:val="1"/>
          <w:numId w:val="37"/>
        </w:numPr>
        <w:spacing w:before="0" w:line="240" w:lineRule="auto"/>
        <w:rPr>
          <w:rFonts w:ascii="Arial" w:hAnsi="Arial" w:cs="Arial"/>
          <w:color w:val="auto"/>
          <w:sz w:val="22"/>
          <w:szCs w:val="22"/>
        </w:rPr>
      </w:pPr>
      <w:bookmarkStart w:id="5" w:name="_Toc465333946"/>
      <w:r>
        <w:rPr>
          <w:rFonts w:ascii="Arial" w:hAnsi="Arial" w:cs="Arial"/>
          <w:color w:val="auto"/>
          <w:sz w:val="22"/>
          <w:szCs w:val="22"/>
        </w:rPr>
        <w:t>COMPONENTE N°</w:t>
      </w:r>
      <w:r w:rsidR="0041411C" w:rsidRPr="00F14E26">
        <w:rPr>
          <w:rFonts w:ascii="Arial" w:hAnsi="Arial" w:cs="Arial"/>
          <w:color w:val="auto"/>
          <w:sz w:val="22"/>
          <w:szCs w:val="22"/>
        </w:rPr>
        <w:t xml:space="preserve"> 1</w:t>
      </w:r>
      <w:r>
        <w:rPr>
          <w:rFonts w:ascii="Arial" w:hAnsi="Arial" w:cs="Arial"/>
          <w:color w:val="auto"/>
          <w:sz w:val="22"/>
          <w:szCs w:val="22"/>
        </w:rPr>
        <w:t>:</w:t>
      </w:r>
      <w:r w:rsidR="0041411C" w:rsidRPr="00F14E26">
        <w:rPr>
          <w:rFonts w:ascii="Arial" w:hAnsi="Arial" w:cs="Arial"/>
          <w:color w:val="auto"/>
          <w:sz w:val="22"/>
          <w:szCs w:val="22"/>
        </w:rPr>
        <w:t xml:space="preserve"> </w:t>
      </w:r>
      <w:r w:rsidR="00595F40" w:rsidRPr="00F14E26">
        <w:rPr>
          <w:rFonts w:ascii="Arial" w:hAnsi="Arial" w:cs="Arial"/>
          <w:color w:val="auto"/>
          <w:sz w:val="22"/>
          <w:szCs w:val="22"/>
        </w:rPr>
        <w:t>GESTION DEL RIESGO</w:t>
      </w:r>
      <w:r w:rsidR="007E20D5" w:rsidRPr="00F14E26">
        <w:rPr>
          <w:rFonts w:ascii="Arial" w:hAnsi="Arial" w:cs="Arial"/>
          <w:color w:val="auto"/>
          <w:sz w:val="22"/>
          <w:szCs w:val="22"/>
        </w:rPr>
        <w:t xml:space="preserve"> DE CORRUPCIÓN </w:t>
      </w:r>
      <w:r w:rsidR="00595F40" w:rsidRPr="00F14E26">
        <w:rPr>
          <w:rFonts w:ascii="Arial" w:hAnsi="Arial" w:cs="Arial"/>
          <w:color w:val="auto"/>
          <w:sz w:val="22"/>
          <w:szCs w:val="22"/>
        </w:rPr>
        <w:t>– MAPA DE RIESGO DE CORRUPCION</w:t>
      </w:r>
      <w:bookmarkEnd w:id="5"/>
    </w:p>
    <w:p w14:paraId="56BB108B" w14:textId="77777777" w:rsidR="00146270" w:rsidRPr="00F14E26" w:rsidRDefault="00146270" w:rsidP="00311053">
      <w:pPr>
        <w:pStyle w:val="Prrafodelista"/>
        <w:spacing w:after="0" w:line="240" w:lineRule="auto"/>
        <w:rPr>
          <w:rFonts w:ascii="Arial" w:hAnsi="Arial" w:cs="Arial"/>
        </w:rPr>
      </w:pPr>
    </w:p>
    <w:p w14:paraId="61768B85" w14:textId="77777777" w:rsidR="0041411C" w:rsidRPr="00F14E26" w:rsidRDefault="0041411C" w:rsidP="00311053">
      <w:pPr>
        <w:spacing w:after="0" w:line="240" w:lineRule="auto"/>
        <w:jc w:val="both"/>
        <w:rPr>
          <w:rFonts w:ascii="Arial" w:hAnsi="Arial" w:cs="Arial"/>
        </w:rPr>
      </w:pPr>
      <w:r w:rsidRPr="00F14E26">
        <w:rPr>
          <w:rFonts w:ascii="Arial" w:hAnsi="Arial" w:cs="Arial"/>
        </w:rPr>
        <w:t>La E.S.E. Clínica Guane y su RIS, adopta la gestión del riesgo con el fin de mitigar posibles efectos adversos que puedan desencadenar en sanciones económicas, disciplinarias y penales, en detrimento de sus funcionarios y de la misma entidad. Mediante la gestión del riesgo se fortalece la imagen institucional, contribuyendo al cumplimiento del deber con servicios confiables y trámites oportunos, fortaleciendo en la entidad la cultura del autocontrol y la autoevaluación.</w:t>
      </w:r>
    </w:p>
    <w:p w14:paraId="3B900658" w14:textId="77777777" w:rsidR="00311053" w:rsidRPr="00F14E26" w:rsidRDefault="00311053" w:rsidP="00311053">
      <w:pPr>
        <w:spacing w:after="0" w:line="240" w:lineRule="auto"/>
        <w:jc w:val="both"/>
        <w:rPr>
          <w:rFonts w:ascii="Arial" w:hAnsi="Arial" w:cs="Arial"/>
        </w:rPr>
      </w:pPr>
    </w:p>
    <w:p w14:paraId="1BD36428" w14:textId="77777777" w:rsidR="0041411C" w:rsidRPr="00F14E26" w:rsidRDefault="0041411C" w:rsidP="00311053">
      <w:pPr>
        <w:spacing w:after="0" w:line="240" w:lineRule="auto"/>
        <w:jc w:val="both"/>
        <w:rPr>
          <w:rFonts w:ascii="Arial" w:hAnsi="Arial" w:cs="Arial"/>
        </w:rPr>
      </w:pPr>
      <w:r w:rsidRPr="00F14E26">
        <w:rPr>
          <w:rFonts w:ascii="Arial" w:hAnsi="Arial" w:cs="Arial"/>
        </w:rPr>
        <w:t>En la elaboración del presente Plan, aplica lo pertinente a la Administración del Riesgo de Corrupción, descrito en el Manual Integrado para la Administración de Riesgos, adaptado por la E.S.E. mediante resolución No. 021 del 31 de marzo de 2016.</w:t>
      </w:r>
    </w:p>
    <w:p w14:paraId="1F503AA8" w14:textId="77777777" w:rsidR="00311053" w:rsidRPr="00F14E26" w:rsidRDefault="00311053" w:rsidP="00311053">
      <w:pPr>
        <w:autoSpaceDE w:val="0"/>
        <w:autoSpaceDN w:val="0"/>
        <w:adjustRightInd w:val="0"/>
        <w:spacing w:after="0" w:line="240" w:lineRule="auto"/>
        <w:jc w:val="both"/>
        <w:rPr>
          <w:rFonts w:ascii="Arial" w:hAnsi="Arial" w:cs="Arial"/>
          <w:b/>
        </w:rPr>
      </w:pPr>
    </w:p>
    <w:p w14:paraId="17B60928" w14:textId="48BB6C82" w:rsidR="003264F4" w:rsidRPr="00F14E26" w:rsidRDefault="00720C0A" w:rsidP="00311053">
      <w:pPr>
        <w:autoSpaceDE w:val="0"/>
        <w:autoSpaceDN w:val="0"/>
        <w:adjustRightInd w:val="0"/>
        <w:spacing w:after="0" w:line="240" w:lineRule="auto"/>
        <w:jc w:val="both"/>
        <w:rPr>
          <w:rFonts w:ascii="Arial" w:hAnsi="Arial" w:cs="Arial"/>
          <w:b/>
        </w:rPr>
      </w:pPr>
      <w:r>
        <w:rPr>
          <w:rFonts w:ascii="Arial" w:hAnsi="Arial" w:cs="Arial"/>
          <w:b/>
        </w:rPr>
        <w:t xml:space="preserve">3.1.1 </w:t>
      </w:r>
      <w:r w:rsidR="003264F4" w:rsidRPr="00F14E26">
        <w:rPr>
          <w:rFonts w:ascii="Arial" w:hAnsi="Arial" w:cs="Arial"/>
          <w:b/>
        </w:rPr>
        <w:t>LINEAMIENTOS DE LA ADMINISTRACIÓN DEL RIESGO</w:t>
      </w:r>
    </w:p>
    <w:p w14:paraId="63E70CF4" w14:textId="77777777" w:rsidR="00311053" w:rsidRPr="00F14E26" w:rsidRDefault="00311053" w:rsidP="00311053">
      <w:pPr>
        <w:autoSpaceDE w:val="0"/>
        <w:autoSpaceDN w:val="0"/>
        <w:adjustRightInd w:val="0"/>
        <w:spacing w:after="0" w:line="240" w:lineRule="auto"/>
        <w:jc w:val="both"/>
        <w:rPr>
          <w:rFonts w:ascii="Arial" w:hAnsi="Arial" w:cs="Arial"/>
          <w:b/>
        </w:rPr>
      </w:pPr>
    </w:p>
    <w:p w14:paraId="3D8A06F8" w14:textId="77777777" w:rsidR="00B614E3" w:rsidRPr="00F14E26" w:rsidRDefault="003264F4" w:rsidP="00311053">
      <w:pPr>
        <w:pStyle w:val="Prrafodelista"/>
        <w:numPr>
          <w:ilvl w:val="0"/>
          <w:numId w:val="3"/>
        </w:numPr>
        <w:autoSpaceDE w:val="0"/>
        <w:autoSpaceDN w:val="0"/>
        <w:adjustRightInd w:val="0"/>
        <w:spacing w:after="0" w:line="240" w:lineRule="auto"/>
        <w:jc w:val="both"/>
        <w:rPr>
          <w:rFonts w:ascii="Arial" w:hAnsi="Arial" w:cs="Arial"/>
          <w:b/>
        </w:rPr>
      </w:pPr>
      <w:r w:rsidRPr="00F14E26">
        <w:rPr>
          <w:rFonts w:ascii="Arial" w:hAnsi="Arial" w:cs="Arial"/>
          <w:b/>
        </w:rPr>
        <w:t>POLÍTICA DE RIESGOS</w:t>
      </w:r>
    </w:p>
    <w:p w14:paraId="1E0D9C8F" w14:textId="77777777" w:rsidR="00061C48" w:rsidRPr="00F14E26" w:rsidRDefault="00061C48" w:rsidP="00061C48">
      <w:pPr>
        <w:pStyle w:val="Prrafodelista"/>
        <w:autoSpaceDE w:val="0"/>
        <w:autoSpaceDN w:val="0"/>
        <w:adjustRightInd w:val="0"/>
        <w:spacing w:after="0" w:line="240" w:lineRule="auto"/>
        <w:jc w:val="both"/>
        <w:rPr>
          <w:rFonts w:ascii="Arial" w:hAnsi="Arial" w:cs="Arial"/>
          <w:b/>
        </w:rPr>
      </w:pPr>
    </w:p>
    <w:p w14:paraId="4F48F259" w14:textId="7103856E" w:rsidR="00311053" w:rsidRDefault="002C396A" w:rsidP="00311053">
      <w:pPr>
        <w:autoSpaceDE w:val="0"/>
        <w:autoSpaceDN w:val="0"/>
        <w:adjustRightInd w:val="0"/>
        <w:spacing w:after="0" w:line="240" w:lineRule="auto"/>
        <w:jc w:val="both"/>
        <w:rPr>
          <w:rFonts w:ascii="Arial" w:hAnsi="Arial" w:cs="Arial"/>
        </w:rPr>
      </w:pPr>
      <w:r w:rsidRPr="002C396A">
        <w:rPr>
          <w:rFonts w:ascii="Arial" w:hAnsi="Arial" w:cs="Arial"/>
        </w:rPr>
        <w:t>La E.S.E. Clínica Guane y su RIS, adopta la gestión del riesgo con el fin de mitigar posibles efectos adversos que puedan desencadenar en sanciones económicas, disciplinarias y penales, en detrimento de sus funcionarios y de la misma entidad. Mediante la gestión del riesgo se fortalece la imagen institucional, contribuyendo al cumplimiento del deber con servicios confiables y trámites oportunos, fortaleciendo en la entidad la cultura del autocontrol y la autoevaluación.</w:t>
      </w:r>
    </w:p>
    <w:p w14:paraId="2F22C00D" w14:textId="77777777" w:rsidR="002C396A" w:rsidRPr="00F14E26" w:rsidRDefault="002C396A" w:rsidP="00311053">
      <w:pPr>
        <w:autoSpaceDE w:val="0"/>
        <w:autoSpaceDN w:val="0"/>
        <w:adjustRightInd w:val="0"/>
        <w:spacing w:after="0" w:line="240" w:lineRule="auto"/>
        <w:jc w:val="both"/>
        <w:rPr>
          <w:rFonts w:ascii="Arial" w:hAnsi="Arial" w:cs="Arial"/>
        </w:rPr>
      </w:pPr>
    </w:p>
    <w:p w14:paraId="7571B6AA" w14:textId="77777777" w:rsidR="00D52C5A" w:rsidRPr="00F14E26" w:rsidRDefault="00D52C5A" w:rsidP="00311053">
      <w:pPr>
        <w:pStyle w:val="Prrafodelista"/>
        <w:numPr>
          <w:ilvl w:val="0"/>
          <w:numId w:val="3"/>
        </w:numPr>
        <w:autoSpaceDE w:val="0"/>
        <w:autoSpaceDN w:val="0"/>
        <w:adjustRightInd w:val="0"/>
        <w:spacing w:after="0" w:line="240" w:lineRule="auto"/>
        <w:jc w:val="both"/>
        <w:rPr>
          <w:rFonts w:ascii="Arial" w:hAnsi="Arial" w:cs="Arial"/>
          <w:b/>
        </w:rPr>
      </w:pPr>
      <w:r w:rsidRPr="00F14E26">
        <w:rPr>
          <w:rFonts w:ascii="Arial" w:hAnsi="Arial" w:cs="Arial"/>
          <w:b/>
        </w:rPr>
        <w:t>MAPA DE RIESGOS INSTITUCIONAL</w:t>
      </w:r>
    </w:p>
    <w:p w14:paraId="0B3BE029" w14:textId="77777777" w:rsidR="00061C48" w:rsidRPr="00F14E26" w:rsidRDefault="00061C48" w:rsidP="00061C48">
      <w:pPr>
        <w:pStyle w:val="Prrafodelista"/>
        <w:autoSpaceDE w:val="0"/>
        <w:autoSpaceDN w:val="0"/>
        <w:adjustRightInd w:val="0"/>
        <w:spacing w:after="0" w:line="240" w:lineRule="auto"/>
        <w:jc w:val="both"/>
        <w:rPr>
          <w:rFonts w:ascii="Arial" w:hAnsi="Arial" w:cs="Arial"/>
          <w:b/>
        </w:rPr>
      </w:pPr>
    </w:p>
    <w:p w14:paraId="21E448D3" w14:textId="40208C83" w:rsidR="00D52C5A" w:rsidRDefault="00D52C5A" w:rsidP="00311053">
      <w:pPr>
        <w:autoSpaceDE w:val="0"/>
        <w:autoSpaceDN w:val="0"/>
        <w:adjustRightInd w:val="0"/>
        <w:spacing w:after="0" w:line="240" w:lineRule="auto"/>
        <w:jc w:val="both"/>
        <w:rPr>
          <w:rFonts w:ascii="Arial" w:hAnsi="Arial" w:cs="Arial"/>
        </w:rPr>
      </w:pPr>
      <w:r w:rsidRPr="00F14E26">
        <w:rPr>
          <w:rFonts w:ascii="Arial" w:hAnsi="Arial" w:cs="Arial"/>
        </w:rPr>
        <w:t>El Mapa de Riesgos Institucional está conformado por los riesgos de procesos</w:t>
      </w:r>
      <w:r w:rsidR="005B0509">
        <w:rPr>
          <w:rFonts w:ascii="Arial" w:hAnsi="Arial" w:cs="Arial"/>
        </w:rPr>
        <w:t>,</w:t>
      </w:r>
      <w:r w:rsidRPr="00F14E26">
        <w:rPr>
          <w:rFonts w:ascii="Arial" w:hAnsi="Arial" w:cs="Arial"/>
        </w:rPr>
        <w:t xml:space="preserve"> </w:t>
      </w:r>
      <w:r w:rsidR="005B0509">
        <w:rPr>
          <w:rFonts w:ascii="Arial" w:hAnsi="Arial" w:cs="Arial"/>
        </w:rPr>
        <w:t xml:space="preserve"> cuya </w:t>
      </w:r>
      <w:r w:rsidRPr="00F14E26">
        <w:rPr>
          <w:rFonts w:ascii="Arial" w:hAnsi="Arial" w:cs="Arial"/>
        </w:rPr>
        <w:t>evaluación del riesgo residual se ubique en las zonas altas y extremas</w:t>
      </w:r>
      <w:r w:rsidR="005B0509">
        <w:rPr>
          <w:rFonts w:ascii="Arial" w:hAnsi="Arial" w:cs="Arial"/>
        </w:rPr>
        <w:t>, así como por los riesgos de corrupción</w:t>
      </w:r>
      <w:r w:rsidRPr="00F14E26">
        <w:rPr>
          <w:rFonts w:ascii="Arial" w:hAnsi="Arial" w:cs="Arial"/>
        </w:rPr>
        <w:t xml:space="preserve">, </w:t>
      </w:r>
      <w:r w:rsidR="005B0509">
        <w:rPr>
          <w:rFonts w:ascii="Arial" w:hAnsi="Arial" w:cs="Arial"/>
        </w:rPr>
        <w:t>los cuales son controlados independientemente de la zona en que se ubiquen.</w:t>
      </w:r>
    </w:p>
    <w:p w14:paraId="0DB3A729" w14:textId="77777777" w:rsidR="005B0509" w:rsidRPr="00F14E26" w:rsidRDefault="005B0509" w:rsidP="00311053">
      <w:pPr>
        <w:autoSpaceDE w:val="0"/>
        <w:autoSpaceDN w:val="0"/>
        <w:adjustRightInd w:val="0"/>
        <w:spacing w:after="0" w:line="240" w:lineRule="auto"/>
        <w:jc w:val="both"/>
        <w:rPr>
          <w:rFonts w:ascii="Arial" w:hAnsi="Arial" w:cs="Arial"/>
        </w:rPr>
      </w:pPr>
    </w:p>
    <w:p w14:paraId="0F2D7DD6" w14:textId="77777777" w:rsidR="00A005CD" w:rsidRPr="00F14E26" w:rsidRDefault="00A005CD" w:rsidP="00311053">
      <w:pPr>
        <w:autoSpaceDE w:val="0"/>
        <w:autoSpaceDN w:val="0"/>
        <w:adjustRightInd w:val="0"/>
        <w:spacing w:after="0" w:line="240" w:lineRule="auto"/>
        <w:rPr>
          <w:rFonts w:ascii="Arial" w:hAnsi="Arial" w:cs="Arial"/>
          <w:b/>
          <w:bCs/>
        </w:rPr>
      </w:pPr>
    </w:p>
    <w:p w14:paraId="5F4138DB" w14:textId="77777777" w:rsidR="00A005CD" w:rsidRPr="00F14E26" w:rsidRDefault="00A005CD" w:rsidP="00311053">
      <w:pPr>
        <w:autoSpaceDE w:val="0"/>
        <w:autoSpaceDN w:val="0"/>
        <w:adjustRightInd w:val="0"/>
        <w:spacing w:after="0" w:line="240" w:lineRule="auto"/>
        <w:rPr>
          <w:rFonts w:ascii="Arial" w:hAnsi="Arial" w:cs="Arial"/>
          <w:b/>
          <w:bCs/>
        </w:rPr>
      </w:pPr>
    </w:p>
    <w:p w14:paraId="4512126D" w14:textId="7463C24E" w:rsidR="00D52C5A" w:rsidRPr="00720C0A" w:rsidRDefault="002C396A" w:rsidP="00720C0A">
      <w:pPr>
        <w:pStyle w:val="Prrafodelista"/>
        <w:numPr>
          <w:ilvl w:val="0"/>
          <w:numId w:val="3"/>
        </w:numPr>
        <w:autoSpaceDE w:val="0"/>
        <w:autoSpaceDN w:val="0"/>
        <w:adjustRightInd w:val="0"/>
        <w:spacing w:after="0" w:line="240" w:lineRule="auto"/>
        <w:rPr>
          <w:rFonts w:ascii="Arial" w:hAnsi="Arial" w:cs="Arial"/>
          <w:b/>
          <w:bCs/>
        </w:rPr>
      </w:pPr>
      <w:r w:rsidRPr="00720C0A">
        <w:rPr>
          <w:rFonts w:ascii="Arial" w:hAnsi="Arial" w:cs="Arial"/>
          <w:b/>
          <w:bCs/>
        </w:rPr>
        <w:t xml:space="preserve">MANEJO </w:t>
      </w:r>
      <w:r w:rsidR="00D52C5A" w:rsidRPr="00720C0A">
        <w:rPr>
          <w:rFonts w:ascii="Arial" w:hAnsi="Arial" w:cs="Arial"/>
          <w:b/>
          <w:bCs/>
        </w:rPr>
        <w:t xml:space="preserve"> DEL RIESGO</w:t>
      </w:r>
    </w:p>
    <w:p w14:paraId="00D8471A" w14:textId="77777777" w:rsidR="00311053" w:rsidRPr="00F14E26" w:rsidRDefault="00311053" w:rsidP="00311053">
      <w:pPr>
        <w:spacing w:after="0" w:line="240" w:lineRule="auto"/>
        <w:jc w:val="both"/>
        <w:rPr>
          <w:rFonts w:ascii="Arial" w:hAnsi="Arial" w:cs="Arial"/>
        </w:rPr>
      </w:pPr>
    </w:p>
    <w:p w14:paraId="6159C054" w14:textId="2DE30043" w:rsidR="00D52C5A" w:rsidRPr="00F14E26" w:rsidRDefault="00D52C5A" w:rsidP="00311053">
      <w:pPr>
        <w:spacing w:after="0" w:line="240" w:lineRule="auto"/>
        <w:jc w:val="both"/>
        <w:rPr>
          <w:rFonts w:ascii="Arial" w:hAnsi="Arial" w:cs="Arial"/>
        </w:rPr>
      </w:pPr>
      <w:r w:rsidRPr="00F14E26">
        <w:rPr>
          <w:rFonts w:ascii="Arial" w:hAnsi="Arial" w:cs="Arial"/>
        </w:rPr>
        <w:t xml:space="preserve">Teniendo en cuenta los lineamientos </w:t>
      </w:r>
      <w:r w:rsidR="002C396A">
        <w:rPr>
          <w:rFonts w:ascii="Arial" w:hAnsi="Arial" w:cs="Arial"/>
        </w:rPr>
        <w:t>de</w:t>
      </w:r>
      <w:r w:rsidRPr="00F14E26">
        <w:rPr>
          <w:rFonts w:ascii="Arial" w:hAnsi="Arial" w:cs="Arial"/>
        </w:rPr>
        <w:t xml:space="preserve"> la Guía para la Gestión del Riesgo de Corrupción del 2015, se establecen los siguientes criterios para </w:t>
      </w:r>
      <w:r w:rsidR="002C396A">
        <w:rPr>
          <w:rFonts w:ascii="Arial" w:hAnsi="Arial" w:cs="Arial"/>
        </w:rPr>
        <w:t>manejo</w:t>
      </w:r>
      <w:r w:rsidRPr="00F14E26">
        <w:rPr>
          <w:rFonts w:ascii="Arial" w:hAnsi="Arial" w:cs="Arial"/>
        </w:rPr>
        <w:t xml:space="preserve"> del riesgo:</w:t>
      </w:r>
    </w:p>
    <w:p w14:paraId="3D257D16" w14:textId="77777777" w:rsidR="002C33B4" w:rsidRPr="00F14E26" w:rsidRDefault="002C33B4" w:rsidP="00311053">
      <w:pPr>
        <w:spacing w:after="0" w:line="240" w:lineRule="auto"/>
        <w:jc w:val="both"/>
        <w:rPr>
          <w:rFonts w:ascii="Arial" w:hAnsi="Arial" w:cs="Arial"/>
        </w:rPr>
      </w:pPr>
    </w:p>
    <w:p w14:paraId="4B344376" w14:textId="2EC9318F" w:rsidR="00D52C5A" w:rsidRPr="00F14E26" w:rsidRDefault="002C396A" w:rsidP="00311053">
      <w:pPr>
        <w:pStyle w:val="Prrafodelista"/>
        <w:numPr>
          <w:ilvl w:val="0"/>
          <w:numId w:val="5"/>
        </w:numPr>
        <w:spacing w:after="0" w:line="240" w:lineRule="auto"/>
        <w:jc w:val="both"/>
        <w:rPr>
          <w:rFonts w:ascii="Arial" w:hAnsi="Arial" w:cs="Arial"/>
        </w:rPr>
      </w:pPr>
      <w:r>
        <w:rPr>
          <w:rFonts w:ascii="Arial" w:hAnsi="Arial" w:cs="Arial"/>
        </w:rPr>
        <w:t>El riesgo de corrupción se controla independientemente del nivel del riesgo inherente o residual</w:t>
      </w:r>
    </w:p>
    <w:p w14:paraId="2F0CE3C1" w14:textId="77777777" w:rsidR="00D52C5A" w:rsidRPr="00F14E26" w:rsidRDefault="00D52C5A" w:rsidP="00311053">
      <w:pPr>
        <w:pStyle w:val="Prrafodelista"/>
        <w:spacing w:after="0" w:line="240" w:lineRule="auto"/>
        <w:jc w:val="both"/>
        <w:rPr>
          <w:rFonts w:ascii="Arial" w:hAnsi="Arial" w:cs="Arial"/>
        </w:rPr>
      </w:pPr>
    </w:p>
    <w:p w14:paraId="1C8A2D72" w14:textId="33A08052" w:rsidR="00D52C5A" w:rsidRPr="00F14E26" w:rsidRDefault="002C396A" w:rsidP="00311053">
      <w:pPr>
        <w:pStyle w:val="Prrafodelista"/>
        <w:numPr>
          <w:ilvl w:val="0"/>
          <w:numId w:val="5"/>
        </w:numPr>
        <w:spacing w:after="0" w:line="240" w:lineRule="auto"/>
        <w:jc w:val="both"/>
        <w:rPr>
          <w:rFonts w:ascii="Arial" w:hAnsi="Arial" w:cs="Arial"/>
        </w:rPr>
      </w:pPr>
      <w:r>
        <w:rPr>
          <w:rFonts w:ascii="Arial" w:hAnsi="Arial" w:cs="Arial"/>
        </w:rPr>
        <w:t xml:space="preserve">Independientemente del nivel del riesgo inherente, se toman controles y acciones que permitan llevar </w:t>
      </w:r>
      <w:r w:rsidR="00FF5AE1">
        <w:rPr>
          <w:rFonts w:ascii="Arial" w:hAnsi="Arial" w:cs="Arial"/>
        </w:rPr>
        <w:t>el riesgo res</w:t>
      </w:r>
      <w:r>
        <w:rPr>
          <w:rFonts w:ascii="Arial" w:hAnsi="Arial" w:cs="Arial"/>
        </w:rPr>
        <w:t xml:space="preserve">idual a </w:t>
      </w:r>
      <w:r w:rsidR="00FF5AE1">
        <w:rPr>
          <w:rFonts w:ascii="Arial" w:hAnsi="Arial" w:cs="Arial"/>
        </w:rPr>
        <w:t>zona baja</w:t>
      </w:r>
      <w:r w:rsidR="008076CC">
        <w:rPr>
          <w:rFonts w:ascii="Arial" w:hAnsi="Arial" w:cs="Arial"/>
        </w:rPr>
        <w:t>. En caso de no ser posible, se extremarán los controles del riesgo con el fin de alcanzar la zona mencionada durante la presente vigencia.</w:t>
      </w:r>
    </w:p>
    <w:p w14:paraId="43AB5514" w14:textId="77777777" w:rsidR="00D52C5A" w:rsidRPr="00F14E26" w:rsidRDefault="00D52C5A" w:rsidP="00311053">
      <w:pPr>
        <w:pStyle w:val="Prrafodelista"/>
        <w:spacing w:after="0" w:line="240" w:lineRule="auto"/>
        <w:rPr>
          <w:rFonts w:ascii="Arial" w:hAnsi="Arial" w:cs="Arial"/>
        </w:rPr>
      </w:pPr>
    </w:p>
    <w:p w14:paraId="1EEBC68C" w14:textId="1FC07A83" w:rsidR="00D52C5A" w:rsidRDefault="00D52C5A" w:rsidP="00311053">
      <w:pPr>
        <w:pStyle w:val="Prrafodelista"/>
        <w:numPr>
          <w:ilvl w:val="0"/>
          <w:numId w:val="5"/>
        </w:numPr>
        <w:spacing w:after="0" w:line="240" w:lineRule="auto"/>
        <w:jc w:val="both"/>
        <w:rPr>
          <w:rFonts w:ascii="Arial" w:hAnsi="Arial" w:cs="Arial"/>
        </w:rPr>
      </w:pPr>
      <w:r w:rsidRPr="00F14E26">
        <w:rPr>
          <w:rFonts w:ascii="Arial" w:hAnsi="Arial" w:cs="Arial"/>
        </w:rPr>
        <w:t>Si un riesgo ubicado en cualquier zona se llega a materializar, se ejecutará una acción preventiva de forma inmediata a través del Plan de Mejoramiento Institucional, estipulando controles más pertinentes, es decir, diferentes a las planificadas en el mapa de riesgos inicial</w:t>
      </w:r>
      <w:r w:rsidR="00DC2BEE">
        <w:rPr>
          <w:rFonts w:ascii="Arial" w:hAnsi="Arial" w:cs="Arial"/>
        </w:rPr>
        <w:t>, realizando los correspondientes ajustes en el mapa</w:t>
      </w:r>
      <w:r w:rsidRPr="00F14E26">
        <w:rPr>
          <w:rFonts w:ascii="Arial" w:hAnsi="Arial" w:cs="Arial"/>
        </w:rPr>
        <w:t>. Además, de ser necesario, se implementará un plan de contingencia para garantizar la continuidad o restablecimiento del servicio afectado.</w:t>
      </w:r>
    </w:p>
    <w:p w14:paraId="09CF7ACD" w14:textId="77777777" w:rsidR="00DC2BEE" w:rsidRPr="00DC2BEE" w:rsidRDefault="00DC2BEE" w:rsidP="00DC2BEE">
      <w:pPr>
        <w:pStyle w:val="Prrafodelista"/>
        <w:rPr>
          <w:rFonts w:ascii="Arial" w:hAnsi="Arial" w:cs="Arial"/>
        </w:rPr>
      </w:pPr>
    </w:p>
    <w:p w14:paraId="08ED11C5" w14:textId="142E2592" w:rsidR="00DC2BEE" w:rsidRDefault="002C2CD9" w:rsidP="00311053">
      <w:pPr>
        <w:pStyle w:val="Prrafodelista"/>
        <w:numPr>
          <w:ilvl w:val="0"/>
          <w:numId w:val="5"/>
        </w:numPr>
        <w:spacing w:after="0" w:line="240" w:lineRule="auto"/>
        <w:jc w:val="both"/>
        <w:rPr>
          <w:rFonts w:ascii="Arial" w:hAnsi="Arial" w:cs="Arial"/>
        </w:rPr>
      </w:pPr>
      <w:r>
        <w:rPr>
          <w:rFonts w:ascii="Arial" w:hAnsi="Arial" w:cs="Arial"/>
        </w:rPr>
        <w:t xml:space="preserve">El mapa de riesgos  de corrupción se evaluará </w:t>
      </w:r>
      <w:r w:rsidR="00C020D8">
        <w:rPr>
          <w:rFonts w:ascii="Arial" w:hAnsi="Arial" w:cs="Arial"/>
        </w:rPr>
        <w:t>tres veces al año, como mínimo, por parte del Jefe de Planeación de la  entidad, y será auditado por lo menos dos veces al año por parte de Control Interno.</w:t>
      </w:r>
    </w:p>
    <w:p w14:paraId="7800A8A1" w14:textId="77777777" w:rsidR="00DC2BEE" w:rsidRPr="00DC2BEE" w:rsidRDefault="00DC2BEE" w:rsidP="00DC2BEE">
      <w:pPr>
        <w:spacing w:after="0" w:line="240" w:lineRule="auto"/>
        <w:jc w:val="both"/>
        <w:rPr>
          <w:rFonts w:ascii="Arial" w:hAnsi="Arial" w:cs="Arial"/>
        </w:rPr>
      </w:pPr>
    </w:p>
    <w:p w14:paraId="48C811FA" w14:textId="77777777" w:rsidR="00CD582A" w:rsidRDefault="00CD582A" w:rsidP="00311053">
      <w:pPr>
        <w:pStyle w:val="Prrafodelista"/>
        <w:spacing w:after="0" w:line="240" w:lineRule="auto"/>
        <w:jc w:val="both"/>
        <w:rPr>
          <w:rFonts w:ascii="Arial" w:hAnsi="Arial" w:cs="Arial"/>
        </w:rPr>
      </w:pPr>
    </w:p>
    <w:p w14:paraId="0A80C434" w14:textId="77777777" w:rsidR="007B4BBA" w:rsidRPr="00F14E26" w:rsidRDefault="007B4BBA" w:rsidP="00311053">
      <w:pPr>
        <w:spacing w:after="0" w:line="240" w:lineRule="auto"/>
        <w:rPr>
          <w:rFonts w:ascii="Arial" w:hAnsi="Arial" w:cs="Arial"/>
        </w:rPr>
      </w:pPr>
    </w:p>
    <w:p w14:paraId="08F3AE8D" w14:textId="715DD69B" w:rsidR="007E20D5" w:rsidRPr="00F14E26" w:rsidRDefault="00720C0A" w:rsidP="00720C0A">
      <w:pPr>
        <w:pStyle w:val="Ttulo2"/>
        <w:numPr>
          <w:ilvl w:val="1"/>
          <w:numId w:val="37"/>
        </w:numPr>
        <w:spacing w:before="0" w:line="240" w:lineRule="auto"/>
        <w:rPr>
          <w:rFonts w:ascii="Arial" w:hAnsi="Arial" w:cs="Arial"/>
          <w:color w:val="auto"/>
          <w:sz w:val="22"/>
          <w:szCs w:val="22"/>
        </w:rPr>
      </w:pPr>
      <w:bookmarkStart w:id="6" w:name="_Toc465333948"/>
      <w:r>
        <w:rPr>
          <w:rFonts w:ascii="Arial" w:hAnsi="Arial" w:cs="Arial"/>
          <w:color w:val="auto"/>
          <w:sz w:val="22"/>
          <w:szCs w:val="22"/>
        </w:rPr>
        <w:t>COMPONENTE N°</w:t>
      </w:r>
      <w:r w:rsidR="004C37A4" w:rsidRPr="00F14E26">
        <w:rPr>
          <w:rFonts w:ascii="Arial" w:hAnsi="Arial" w:cs="Arial"/>
          <w:color w:val="auto"/>
          <w:sz w:val="22"/>
          <w:szCs w:val="22"/>
        </w:rPr>
        <w:t xml:space="preserve"> 2</w:t>
      </w:r>
      <w:r>
        <w:rPr>
          <w:rFonts w:ascii="Arial" w:hAnsi="Arial" w:cs="Arial"/>
          <w:color w:val="auto"/>
          <w:sz w:val="22"/>
          <w:szCs w:val="22"/>
        </w:rPr>
        <w:t>:</w:t>
      </w:r>
      <w:r w:rsidR="004C37A4" w:rsidRPr="00F14E26">
        <w:rPr>
          <w:rFonts w:ascii="Arial" w:hAnsi="Arial" w:cs="Arial"/>
          <w:color w:val="auto"/>
          <w:sz w:val="22"/>
          <w:szCs w:val="22"/>
        </w:rPr>
        <w:t xml:space="preserve"> </w:t>
      </w:r>
      <w:r w:rsidR="00595F40" w:rsidRPr="00F14E26">
        <w:rPr>
          <w:rFonts w:ascii="Arial" w:hAnsi="Arial" w:cs="Arial"/>
          <w:color w:val="auto"/>
          <w:sz w:val="22"/>
          <w:szCs w:val="22"/>
        </w:rPr>
        <w:t>RACIONALIZACION DE</w:t>
      </w:r>
      <w:r w:rsidR="007E20D5" w:rsidRPr="00F14E26">
        <w:rPr>
          <w:rFonts w:ascii="Arial" w:hAnsi="Arial" w:cs="Arial"/>
          <w:color w:val="auto"/>
          <w:sz w:val="22"/>
          <w:szCs w:val="22"/>
        </w:rPr>
        <w:t xml:space="preserve"> TRÁMITES</w:t>
      </w:r>
      <w:bookmarkEnd w:id="6"/>
    </w:p>
    <w:p w14:paraId="077C03EC" w14:textId="77777777" w:rsidR="00146270" w:rsidRPr="00F14E26" w:rsidRDefault="00146270" w:rsidP="00311053">
      <w:pPr>
        <w:pStyle w:val="Prrafodelista"/>
        <w:spacing w:after="0" w:line="240" w:lineRule="auto"/>
        <w:jc w:val="both"/>
        <w:rPr>
          <w:rFonts w:ascii="Arial" w:hAnsi="Arial" w:cs="Arial"/>
        </w:rPr>
      </w:pPr>
    </w:p>
    <w:p w14:paraId="3BAF2267" w14:textId="77777777" w:rsidR="002A792B" w:rsidRPr="00F14E26" w:rsidRDefault="002A792B" w:rsidP="00311053">
      <w:pPr>
        <w:spacing w:after="0" w:line="240" w:lineRule="auto"/>
        <w:jc w:val="both"/>
        <w:rPr>
          <w:rFonts w:ascii="Arial" w:hAnsi="Arial" w:cs="Arial"/>
        </w:rPr>
      </w:pPr>
      <w:r w:rsidRPr="00F14E26">
        <w:rPr>
          <w:rFonts w:ascii="Arial" w:hAnsi="Arial" w:cs="Arial"/>
        </w:rPr>
        <w:t>La E.S.E. CLINICA GUANE,  no desfallecerá en el establecimiento de medios adecuados que conlleven a mejorar la atención personalizada tanto al usuario externo como interno y continuara en la realización de actividades de planificación, estandarización y control de tramites u otros procedimientos administrativos que sean objeto de mejora en el transcurso de la presente vigencia para su consolidación hacia el futuro.</w:t>
      </w:r>
    </w:p>
    <w:p w14:paraId="6B7F6AA2" w14:textId="77777777" w:rsidR="002C33B4" w:rsidRPr="00F14E26" w:rsidRDefault="002C33B4" w:rsidP="00311053">
      <w:pPr>
        <w:spacing w:after="0" w:line="240" w:lineRule="auto"/>
        <w:jc w:val="both"/>
        <w:rPr>
          <w:rFonts w:ascii="Arial" w:hAnsi="Arial" w:cs="Arial"/>
        </w:rPr>
      </w:pPr>
    </w:p>
    <w:p w14:paraId="48C7AB50" w14:textId="77777777" w:rsidR="002A792B" w:rsidRPr="00F14E26" w:rsidRDefault="002A792B" w:rsidP="00311053">
      <w:pPr>
        <w:spacing w:after="0" w:line="240" w:lineRule="auto"/>
        <w:jc w:val="both"/>
        <w:rPr>
          <w:rFonts w:ascii="Arial" w:hAnsi="Arial" w:cs="Arial"/>
        </w:rPr>
      </w:pPr>
      <w:r w:rsidRPr="00F14E26">
        <w:rPr>
          <w:rFonts w:ascii="Arial" w:hAnsi="Arial" w:cs="Arial"/>
        </w:rPr>
        <w:t xml:space="preserve">Dentro de la estrategia de racionalización de trámites, en la E.S.E. </w:t>
      </w:r>
      <w:r w:rsidR="00A234B1" w:rsidRPr="00F14E26">
        <w:rPr>
          <w:rFonts w:ascii="Arial" w:hAnsi="Arial" w:cs="Arial"/>
        </w:rPr>
        <w:t>se ha socializado previo trabajo de campo, el adecuado uso de los medios electrónicos y de telefonía, la divulgación, la promoción y facilitación de acceso al uso de los servicios de salud y otros complementarios a prestar por parte de la E.S.E., acudiendo a lo siguiente:</w:t>
      </w:r>
    </w:p>
    <w:p w14:paraId="122AA803" w14:textId="77777777" w:rsidR="002C33B4" w:rsidRPr="00F14E26" w:rsidRDefault="002C33B4" w:rsidP="00311053">
      <w:pPr>
        <w:spacing w:after="0" w:line="240" w:lineRule="auto"/>
        <w:jc w:val="both"/>
        <w:rPr>
          <w:rFonts w:ascii="Arial" w:hAnsi="Arial" w:cs="Arial"/>
        </w:rPr>
      </w:pPr>
    </w:p>
    <w:p w14:paraId="2F03EEC9" w14:textId="77777777" w:rsidR="007E20D5" w:rsidRPr="00F14E26" w:rsidRDefault="00FE43BC" w:rsidP="00311053">
      <w:pPr>
        <w:spacing w:after="0" w:line="240" w:lineRule="auto"/>
        <w:jc w:val="both"/>
        <w:rPr>
          <w:rFonts w:ascii="Arial" w:hAnsi="Arial" w:cs="Arial"/>
        </w:rPr>
      </w:pPr>
      <w:r w:rsidRPr="00F14E26">
        <w:rPr>
          <w:rFonts w:ascii="Arial" w:hAnsi="Arial" w:cs="Arial"/>
        </w:rPr>
        <w:t xml:space="preserve">- </w:t>
      </w:r>
      <w:r w:rsidR="007E20D5" w:rsidRPr="00F14E26">
        <w:rPr>
          <w:rFonts w:ascii="Arial" w:hAnsi="Arial" w:cs="Arial"/>
        </w:rPr>
        <w:t xml:space="preserve">Suprimir o racionalizar los trámites requeridos por la empresa para la prestación de servicios o para la entrega de la información que requiera la ciudadanía. </w:t>
      </w:r>
    </w:p>
    <w:p w14:paraId="44EC5CE0" w14:textId="77777777" w:rsidR="00FE43BC" w:rsidRPr="00F14E26" w:rsidRDefault="00FE43BC" w:rsidP="00311053">
      <w:pPr>
        <w:spacing w:after="0" w:line="240" w:lineRule="auto"/>
        <w:jc w:val="both"/>
        <w:rPr>
          <w:rFonts w:ascii="Arial" w:hAnsi="Arial" w:cs="Arial"/>
        </w:rPr>
      </w:pPr>
      <w:r w:rsidRPr="00F14E26">
        <w:rPr>
          <w:rFonts w:ascii="Arial" w:hAnsi="Arial" w:cs="Arial"/>
        </w:rPr>
        <w:t xml:space="preserve">- </w:t>
      </w:r>
      <w:r w:rsidR="007E20D5" w:rsidRPr="00F14E26">
        <w:rPr>
          <w:rFonts w:ascii="Arial" w:hAnsi="Arial" w:cs="Arial"/>
        </w:rPr>
        <w:t xml:space="preserve">Evitar </w:t>
      </w:r>
      <w:r w:rsidRPr="00F14E26">
        <w:rPr>
          <w:rFonts w:ascii="Arial" w:hAnsi="Arial" w:cs="Arial"/>
        </w:rPr>
        <w:t>el requerimiento</w:t>
      </w:r>
      <w:r w:rsidR="007E20D5" w:rsidRPr="00F14E26">
        <w:rPr>
          <w:rFonts w:ascii="Arial" w:hAnsi="Arial" w:cs="Arial"/>
        </w:rPr>
        <w:t xml:space="preserve"> de fotocopia de carne y cedula de ciudadanía cuando aplique</w:t>
      </w:r>
      <w:r w:rsidRPr="00F14E26">
        <w:rPr>
          <w:rFonts w:ascii="Arial" w:hAnsi="Arial" w:cs="Arial"/>
        </w:rPr>
        <w:t>, es decir basta con la presentación física del documento que acredite identidad y beneficiario del servicio.</w:t>
      </w:r>
      <w:r w:rsidR="007E20D5" w:rsidRPr="00F14E26">
        <w:rPr>
          <w:rFonts w:ascii="Arial" w:hAnsi="Arial" w:cs="Arial"/>
        </w:rPr>
        <w:t xml:space="preserve"> </w:t>
      </w:r>
    </w:p>
    <w:p w14:paraId="3AB3DEA2" w14:textId="77777777" w:rsidR="00FE43BC" w:rsidRPr="00F14E26" w:rsidRDefault="00FE43BC" w:rsidP="00311053">
      <w:pPr>
        <w:spacing w:after="0" w:line="240" w:lineRule="auto"/>
        <w:jc w:val="both"/>
        <w:rPr>
          <w:rFonts w:ascii="Arial" w:hAnsi="Arial" w:cs="Arial"/>
        </w:rPr>
      </w:pPr>
      <w:r w:rsidRPr="00F14E26">
        <w:rPr>
          <w:rFonts w:ascii="Arial" w:hAnsi="Arial" w:cs="Arial"/>
        </w:rPr>
        <w:t>- Atender y asignar s</w:t>
      </w:r>
      <w:r w:rsidR="007E20D5" w:rsidRPr="00F14E26">
        <w:rPr>
          <w:rFonts w:ascii="Arial" w:hAnsi="Arial" w:cs="Arial"/>
        </w:rPr>
        <w:t>olicit</w:t>
      </w:r>
      <w:r w:rsidRPr="00F14E26">
        <w:rPr>
          <w:rFonts w:ascii="Arial" w:hAnsi="Arial" w:cs="Arial"/>
        </w:rPr>
        <w:t>ud de citas médicas vía telefónica, además de la asignación presencial en horarios sin restricción a la jornada laboral.</w:t>
      </w:r>
    </w:p>
    <w:p w14:paraId="2170BDDA" w14:textId="77777777" w:rsidR="007E20D5" w:rsidRPr="00F14E26" w:rsidRDefault="00FE43BC" w:rsidP="00311053">
      <w:pPr>
        <w:spacing w:after="0" w:line="240" w:lineRule="auto"/>
        <w:jc w:val="both"/>
        <w:rPr>
          <w:rFonts w:ascii="Arial" w:hAnsi="Arial" w:cs="Arial"/>
        </w:rPr>
      </w:pPr>
      <w:r w:rsidRPr="00F14E26">
        <w:rPr>
          <w:rFonts w:ascii="Arial" w:hAnsi="Arial" w:cs="Arial"/>
        </w:rPr>
        <w:t xml:space="preserve">- </w:t>
      </w:r>
      <w:r w:rsidR="007E20D5" w:rsidRPr="00F14E26">
        <w:rPr>
          <w:rFonts w:ascii="Arial" w:hAnsi="Arial" w:cs="Arial"/>
        </w:rPr>
        <w:t xml:space="preserve">Se </w:t>
      </w:r>
      <w:r w:rsidRPr="00F14E26">
        <w:rPr>
          <w:rFonts w:ascii="Arial" w:hAnsi="Arial" w:cs="Arial"/>
        </w:rPr>
        <w:t>divulga y propicia el uso de</w:t>
      </w:r>
      <w:r w:rsidR="007E20D5" w:rsidRPr="00F14E26">
        <w:rPr>
          <w:rFonts w:ascii="Arial" w:hAnsi="Arial" w:cs="Arial"/>
        </w:rPr>
        <w:t xml:space="preserve"> la ventanilla única de </w:t>
      </w:r>
      <w:r w:rsidRPr="00F14E26">
        <w:rPr>
          <w:rFonts w:ascii="Arial" w:hAnsi="Arial" w:cs="Arial"/>
        </w:rPr>
        <w:t>correspondencia.</w:t>
      </w:r>
    </w:p>
    <w:p w14:paraId="7D30153B" w14:textId="77777777" w:rsidR="007E20D5" w:rsidRPr="00F14E26" w:rsidRDefault="00FE43BC" w:rsidP="00311053">
      <w:pPr>
        <w:spacing w:after="0" w:line="240" w:lineRule="auto"/>
        <w:jc w:val="both"/>
        <w:rPr>
          <w:rFonts w:ascii="Arial" w:hAnsi="Arial" w:cs="Arial"/>
        </w:rPr>
      </w:pPr>
      <w:r w:rsidRPr="00F14E26">
        <w:rPr>
          <w:rFonts w:ascii="Arial" w:hAnsi="Arial" w:cs="Arial"/>
        </w:rPr>
        <w:lastRenderedPageBreak/>
        <w:t xml:space="preserve">- </w:t>
      </w:r>
      <w:r w:rsidR="007E20D5" w:rsidRPr="00F14E26">
        <w:rPr>
          <w:rFonts w:ascii="Arial" w:hAnsi="Arial" w:cs="Arial"/>
        </w:rPr>
        <w:t>Se adopta como medio de comunicación oficial los correos institucionales, evitado la radicación de oficios físicos</w:t>
      </w:r>
      <w:r w:rsidRPr="00F14E26">
        <w:rPr>
          <w:rFonts w:ascii="Arial" w:hAnsi="Arial" w:cs="Arial"/>
        </w:rPr>
        <w:t xml:space="preserve"> de comunicación interna</w:t>
      </w:r>
      <w:r w:rsidR="007E20D5" w:rsidRPr="00F14E26">
        <w:rPr>
          <w:rFonts w:ascii="Arial" w:hAnsi="Arial" w:cs="Arial"/>
        </w:rPr>
        <w:t>.</w:t>
      </w:r>
    </w:p>
    <w:p w14:paraId="38AB6BC0" w14:textId="77777777" w:rsidR="007E20D5" w:rsidRPr="00F14E26" w:rsidRDefault="00FE43BC" w:rsidP="00311053">
      <w:pPr>
        <w:spacing w:after="0" w:line="240" w:lineRule="auto"/>
        <w:jc w:val="both"/>
        <w:rPr>
          <w:rFonts w:ascii="Arial" w:hAnsi="Arial" w:cs="Arial"/>
        </w:rPr>
      </w:pPr>
      <w:r w:rsidRPr="00F14E26">
        <w:rPr>
          <w:rFonts w:ascii="Arial" w:hAnsi="Arial" w:cs="Arial"/>
        </w:rPr>
        <w:t xml:space="preserve"> - </w:t>
      </w:r>
      <w:r w:rsidR="007E20D5" w:rsidRPr="00F14E26">
        <w:rPr>
          <w:rFonts w:ascii="Arial" w:hAnsi="Arial" w:cs="Arial"/>
        </w:rPr>
        <w:t xml:space="preserve">Se </w:t>
      </w:r>
      <w:r w:rsidR="00E657F5" w:rsidRPr="00F14E26">
        <w:rPr>
          <w:rFonts w:ascii="Arial" w:hAnsi="Arial" w:cs="Arial"/>
        </w:rPr>
        <w:t>restringe la exigencia de</w:t>
      </w:r>
      <w:r w:rsidR="007E20D5" w:rsidRPr="00F14E26">
        <w:rPr>
          <w:rFonts w:ascii="Arial" w:hAnsi="Arial" w:cs="Arial"/>
        </w:rPr>
        <w:t xml:space="preserve"> los documentos soporte de las cuentas a fin de evitar documentos innecesarios o duplicados en las mismas y disminuir el volumen de documentos para archivar.</w:t>
      </w:r>
    </w:p>
    <w:p w14:paraId="3D14EE41" w14:textId="77777777" w:rsidR="004C081F" w:rsidRPr="00F14E26" w:rsidRDefault="004C081F" w:rsidP="00311053">
      <w:pPr>
        <w:spacing w:after="0" w:line="240" w:lineRule="auto"/>
        <w:jc w:val="both"/>
        <w:rPr>
          <w:rFonts w:ascii="Arial" w:hAnsi="Arial" w:cs="Arial"/>
        </w:rPr>
      </w:pPr>
    </w:p>
    <w:p w14:paraId="00015516" w14:textId="77777777" w:rsidR="002C33B4" w:rsidRPr="00F14E26" w:rsidRDefault="00374BF7" w:rsidP="00311053">
      <w:pPr>
        <w:spacing w:after="0" w:line="240" w:lineRule="auto"/>
        <w:jc w:val="both"/>
        <w:rPr>
          <w:rFonts w:ascii="Arial" w:hAnsi="Arial" w:cs="Arial"/>
        </w:rPr>
      </w:pPr>
      <w:r w:rsidRPr="00F14E26">
        <w:rPr>
          <w:rFonts w:ascii="Arial" w:hAnsi="Arial" w:cs="Arial"/>
        </w:rPr>
        <w:t xml:space="preserve">Sumado a lo anterior en la entidad se cuenta con el Programa de Peticiones, Quejas, Reclamos y Sugerencias (PQRS) La Ley 1474 de 2011, Estatuto Anticorrupción, en su Artículo 76, Oficina de Quejas, Sugerencias y Reclamos, establece que en toda entidad pública deberá existir por lo menos una dependencia encargada de recibir, tramitar y resolver las quejas, sugerencias y reclamos que los ciudadanos formulen, y que se relacionen con el cumplimiento de la misión de la entidad. Igualmente, la Ley 1450 de 2011 en su Artículo 234, Servicio al Ciudadano, dice que las entidades públicas proveerán la infraestructura adecuada y suficiente para garantizar una interacción oportuna y de calidad con los ciudadanos, y racionalizarán y optimizarán los procedimientos de atención en los diferentes canales de servicio. </w:t>
      </w:r>
    </w:p>
    <w:p w14:paraId="39D41367" w14:textId="77777777" w:rsidR="002C33B4" w:rsidRPr="00F14E26" w:rsidRDefault="002C33B4" w:rsidP="00311053">
      <w:pPr>
        <w:spacing w:after="0" w:line="240" w:lineRule="auto"/>
        <w:jc w:val="both"/>
        <w:rPr>
          <w:rFonts w:ascii="Arial" w:hAnsi="Arial" w:cs="Arial"/>
        </w:rPr>
      </w:pPr>
    </w:p>
    <w:p w14:paraId="1BBF0FD8" w14:textId="0F7969FE" w:rsidR="003F727A" w:rsidRPr="00F14E26" w:rsidRDefault="002D2766" w:rsidP="002D2766">
      <w:pPr>
        <w:pStyle w:val="Ttulo2"/>
        <w:numPr>
          <w:ilvl w:val="1"/>
          <w:numId w:val="37"/>
        </w:numPr>
        <w:spacing w:before="0" w:line="240" w:lineRule="auto"/>
        <w:rPr>
          <w:rFonts w:ascii="Arial" w:hAnsi="Arial" w:cs="Arial"/>
          <w:color w:val="auto"/>
          <w:sz w:val="22"/>
          <w:szCs w:val="22"/>
        </w:rPr>
      </w:pPr>
      <w:bookmarkStart w:id="7" w:name="_Toc465333949"/>
      <w:r w:rsidRPr="002D2766">
        <w:rPr>
          <w:rFonts w:ascii="Arial" w:hAnsi="Arial" w:cs="Arial"/>
          <w:color w:val="auto"/>
          <w:sz w:val="22"/>
          <w:szCs w:val="22"/>
        </w:rPr>
        <w:t xml:space="preserve">COMPONENTE N° </w:t>
      </w:r>
      <w:r w:rsidR="004C37A4" w:rsidRPr="00F14E26">
        <w:rPr>
          <w:rFonts w:ascii="Arial" w:hAnsi="Arial" w:cs="Arial"/>
          <w:color w:val="auto"/>
          <w:sz w:val="22"/>
          <w:szCs w:val="22"/>
        </w:rPr>
        <w:t>3</w:t>
      </w:r>
      <w:r>
        <w:rPr>
          <w:rFonts w:ascii="Arial" w:hAnsi="Arial" w:cs="Arial"/>
          <w:color w:val="auto"/>
          <w:sz w:val="22"/>
          <w:szCs w:val="22"/>
        </w:rPr>
        <w:t>:</w:t>
      </w:r>
      <w:r w:rsidR="004C37A4" w:rsidRPr="00F14E26">
        <w:rPr>
          <w:rFonts w:ascii="Arial" w:hAnsi="Arial" w:cs="Arial"/>
          <w:color w:val="auto"/>
          <w:sz w:val="22"/>
          <w:szCs w:val="22"/>
        </w:rPr>
        <w:t xml:space="preserve"> </w:t>
      </w:r>
      <w:r w:rsidR="003F727A" w:rsidRPr="00F14E26">
        <w:rPr>
          <w:rFonts w:ascii="Arial" w:hAnsi="Arial" w:cs="Arial"/>
          <w:color w:val="auto"/>
          <w:sz w:val="22"/>
          <w:szCs w:val="22"/>
        </w:rPr>
        <w:t>RENDICIÓN DE CUENTAS</w:t>
      </w:r>
      <w:bookmarkEnd w:id="7"/>
      <w:r w:rsidR="003F727A" w:rsidRPr="00F14E26">
        <w:rPr>
          <w:rFonts w:ascii="Arial" w:hAnsi="Arial" w:cs="Arial"/>
          <w:color w:val="auto"/>
          <w:sz w:val="22"/>
          <w:szCs w:val="22"/>
        </w:rPr>
        <w:t xml:space="preserve"> </w:t>
      </w:r>
    </w:p>
    <w:p w14:paraId="0BCF84CC" w14:textId="77777777" w:rsidR="003F727A" w:rsidRPr="00F14E26" w:rsidRDefault="003F727A" w:rsidP="00311053">
      <w:pPr>
        <w:pStyle w:val="Sinespaciado"/>
        <w:jc w:val="both"/>
        <w:rPr>
          <w:rFonts w:ascii="Arial" w:hAnsi="Arial" w:cs="Arial"/>
        </w:rPr>
      </w:pPr>
    </w:p>
    <w:p w14:paraId="332649D8" w14:textId="77777777" w:rsidR="003F727A" w:rsidRPr="00F14E26" w:rsidRDefault="003F727A" w:rsidP="00311053">
      <w:pPr>
        <w:pStyle w:val="Sinespaciado"/>
        <w:jc w:val="both"/>
        <w:rPr>
          <w:rFonts w:ascii="Arial" w:hAnsi="Arial" w:cs="Arial"/>
        </w:rPr>
      </w:pPr>
      <w:r w:rsidRPr="00F14E26">
        <w:rPr>
          <w:rFonts w:ascii="Arial" w:hAnsi="Arial" w:cs="Arial"/>
        </w:rPr>
        <w:t>La Rendición de Cuentas a la ciudadanía debe ser un ejercicio permanente que se oriente a afianzar la relación  ESE CLINICA GUANE Y SU RIS – Con la Comunidad. Teniendo en cuenta los lineamientos y contenidos formulados en la Ley 1757 de 2015, sobre la política de Rendición de Cuentas creada por el COMPES 3654 de 2010, con el objetivo de informar a la comunidad sobre el proceso de avance y cumplimiento de las metas contenidas en el plan de acción y gestión de la  Institución, y de cómo se está ejecutando el presupuesto de la Entidad. En tal sentido el Documento COMPES 3654 de 2010, en apartes a su justificación dice: “Para la ciudadanía, un buen proceso de rendición de cuentas tiene como beneficio  la posibilidad de estar informado desde la fuente principal de la gestión y los resultados de esta de las diferentes entidades y temas sobre los cuales está interesada. Puede ejercer de mejor manera su derecho de la participación a través del control social.”</w:t>
      </w:r>
    </w:p>
    <w:p w14:paraId="5EEBC519" w14:textId="77777777" w:rsidR="003F727A" w:rsidRPr="00F14E26" w:rsidRDefault="003F727A" w:rsidP="00311053">
      <w:pPr>
        <w:pStyle w:val="Sinespaciado"/>
        <w:jc w:val="both"/>
        <w:rPr>
          <w:rFonts w:ascii="Arial" w:hAnsi="Arial" w:cs="Arial"/>
        </w:rPr>
      </w:pPr>
    </w:p>
    <w:p w14:paraId="15F543ED" w14:textId="77777777" w:rsidR="003F727A" w:rsidRPr="00F14E26" w:rsidRDefault="003F727A" w:rsidP="00311053">
      <w:pPr>
        <w:pStyle w:val="Sinespaciado"/>
        <w:jc w:val="both"/>
        <w:rPr>
          <w:rFonts w:ascii="Arial" w:hAnsi="Arial" w:cs="Arial"/>
        </w:rPr>
      </w:pPr>
      <w:r w:rsidRPr="00F14E26">
        <w:rPr>
          <w:rFonts w:ascii="Arial" w:hAnsi="Arial" w:cs="Arial"/>
        </w:rPr>
        <w:t>De acuerdo con el artículo 48 de la Ley 1757 de 2015, “por la cual se dictan disposiciones en materia de promoción y protección del derecho a la participación democrática”, la rendición de cuentas es “ … un proceso...mediante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es también una expresión de control social, que comprende acciones de</w:t>
      </w:r>
      <w:r w:rsidR="00990584" w:rsidRPr="00F14E26">
        <w:rPr>
          <w:rFonts w:ascii="Arial" w:hAnsi="Arial" w:cs="Arial"/>
        </w:rPr>
        <w:t xml:space="preserve"> </w:t>
      </w:r>
      <w:r w:rsidRPr="00F14E26">
        <w:rPr>
          <w:rFonts w:ascii="Arial" w:hAnsi="Arial" w:cs="Arial"/>
        </w:rPr>
        <w:t>Petición de información y de explicaciones, así como la evaluación de la gestión, y que busca la transparencia dela gestión de la administración pública para lograr la adopción de los principios de Buen Gobierno.</w:t>
      </w:r>
    </w:p>
    <w:p w14:paraId="7D3B8787" w14:textId="77777777" w:rsidR="003F727A" w:rsidRPr="00F14E26" w:rsidRDefault="003F727A" w:rsidP="00311053">
      <w:pPr>
        <w:pStyle w:val="Sinespaciado"/>
        <w:jc w:val="both"/>
        <w:rPr>
          <w:rFonts w:ascii="Arial" w:hAnsi="Arial" w:cs="Arial"/>
        </w:rPr>
      </w:pPr>
    </w:p>
    <w:p w14:paraId="6FCB3B3A" w14:textId="77777777" w:rsidR="003F727A" w:rsidRPr="00F14E26" w:rsidRDefault="003F727A" w:rsidP="00311053">
      <w:pPr>
        <w:pStyle w:val="Sinespaciado"/>
        <w:jc w:val="both"/>
        <w:rPr>
          <w:rFonts w:ascii="Arial" w:hAnsi="Arial" w:cs="Arial"/>
        </w:rPr>
      </w:pPr>
      <w:r w:rsidRPr="00F14E26">
        <w:rPr>
          <w:rFonts w:ascii="Arial" w:hAnsi="Arial" w:cs="Arial"/>
        </w:rPr>
        <w:t xml:space="preserve">Más allá de ser una práctica periódica de audiencias públicas, la rendición de cuentas a la ciudadanía debe ser un ejercicio permanente y transversal que se oriente a afianzar la </w:t>
      </w:r>
      <w:r w:rsidRPr="00F14E26">
        <w:rPr>
          <w:rFonts w:ascii="Arial" w:hAnsi="Arial" w:cs="Arial"/>
        </w:rPr>
        <w:lastRenderedPageBreak/>
        <w:t>relación Estado – ciudadano; por tanto, la rendición de cuentas no debe ni puede ser únicamente un evento periódico y unidireccional de entrega de resultados, sino que por el contrario tiene que ser un proceso continuo y bidireccional, que genere espacios de diálogo entre el Estado y los ciudadanos sobre los asuntos públicos. Implica un compromiso en doble vía: los ciudadanos conocen el desarrollo de las acciones de la administración nacional regional y local, y el Estado explica el manejo de su actuar y su gestión, vinculando así a la ciudadanía en la construcción de lo público.</w:t>
      </w:r>
    </w:p>
    <w:p w14:paraId="62AC2391" w14:textId="77777777" w:rsidR="003F727A" w:rsidRPr="00F14E26" w:rsidRDefault="003F727A" w:rsidP="00311053">
      <w:pPr>
        <w:pStyle w:val="Sinespaciado"/>
        <w:jc w:val="both"/>
        <w:rPr>
          <w:rFonts w:ascii="Arial" w:hAnsi="Arial" w:cs="Arial"/>
          <w:b/>
        </w:rPr>
      </w:pPr>
    </w:p>
    <w:p w14:paraId="51981FEE" w14:textId="1A13B5C8" w:rsidR="00E51679" w:rsidRDefault="002D2766" w:rsidP="002D2766">
      <w:pPr>
        <w:pStyle w:val="Ttulo2"/>
        <w:numPr>
          <w:ilvl w:val="1"/>
          <w:numId w:val="37"/>
        </w:numPr>
        <w:rPr>
          <w:rFonts w:ascii="Arial" w:hAnsi="Arial" w:cs="Arial"/>
          <w:color w:val="auto"/>
          <w:sz w:val="22"/>
          <w:szCs w:val="22"/>
        </w:rPr>
      </w:pPr>
      <w:bookmarkStart w:id="8" w:name="_Toc465333950"/>
      <w:r w:rsidRPr="002D2766">
        <w:rPr>
          <w:rFonts w:ascii="Arial" w:hAnsi="Arial" w:cs="Arial"/>
          <w:color w:val="auto"/>
          <w:sz w:val="22"/>
          <w:szCs w:val="22"/>
        </w:rPr>
        <w:t xml:space="preserve">COMPONENTE N° </w:t>
      </w:r>
      <w:r w:rsidR="00B70870" w:rsidRPr="00F14E26">
        <w:rPr>
          <w:rFonts w:ascii="Arial" w:hAnsi="Arial" w:cs="Arial"/>
          <w:color w:val="auto"/>
          <w:sz w:val="22"/>
          <w:szCs w:val="22"/>
        </w:rPr>
        <w:t>4</w:t>
      </w:r>
      <w:r>
        <w:rPr>
          <w:rFonts w:ascii="Arial" w:hAnsi="Arial" w:cs="Arial"/>
          <w:color w:val="auto"/>
          <w:sz w:val="22"/>
          <w:szCs w:val="22"/>
        </w:rPr>
        <w:t xml:space="preserve">: </w:t>
      </w:r>
      <w:r w:rsidRPr="00F14E26">
        <w:rPr>
          <w:rFonts w:ascii="Arial" w:hAnsi="Arial" w:cs="Arial"/>
          <w:color w:val="auto"/>
          <w:sz w:val="22"/>
          <w:szCs w:val="22"/>
        </w:rPr>
        <w:t>MECANISMOS</w:t>
      </w:r>
      <w:r w:rsidR="00595F40" w:rsidRPr="00F14E26">
        <w:rPr>
          <w:rFonts w:ascii="Arial" w:hAnsi="Arial" w:cs="Arial"/>
          <w:color w:val="auto"/>
          <w:sz w:val="22"/>
          <w:szCs w:val="22"/>
        </w:rPr>
        <w:t xml:space="preserve"> PARA MEJORAR LA ATENCION AL CIUDADANO</w:t>
      </w:r>
      <w:bookmarkEnd w:id="8"/>
    </w:p>
    <w:p w14:paraId="01317E85" w14:textId="77777777" w:rsidR="002D2766" w:rsidRPr="002D2766" w:rsidRDefault="002D2766" w:rsidP="002D2766"/>
    <w:p w14:paraId="33035B6D" w14:textId="77777777" w:rsidR="005D63EA" w:rsidRDefault="005D63EA" w:rsidP="005D63EA">
      <w:pPr>
        <w:jc w:val="both"/>
        <w:rPr>
          <w:rFonts w:ascii="Arial" w:hAnsi="Arial" w:cs="Arial"/>
        </w:rPr>
      </w:pPr>
      <w:r w:rsidRPr="005D63EA">
        <w:rPr>
          <w:rFonts w:ascii="Arial" w:hAnsi="Arial" w:cs="Arial"/>
        </w:rPr>
        <w:t xml:space="preserve">Este componente busca mejorar la calidad y el acceso a los trámites y servicios de las entidades públicas, mejorando la satisfacción de los ciudadanos y facilitando el ejercicio de sus derechos. </w:t>
      </w:r>
    </w:p>
    <w:p w14:paraId="37C683E7" w14:textId="755FEFA7" w:rsidR="00F14E26" w:rsidRDefault="005D63EA" w:rsidP="005D63EA">
      <w:pPr>
        <w:jc w:val="both"/>
        <w:rPr>
          <w:rFonts w:ascii="Arial" w:hAnsi="Arial" w:cs="Arial"/>
        </w:rPr>
      </w:pPr>
      <w:r>
        <w:rPr>
          <w:rFonts w:ascii="Arial" w:hAnsi="Arial" w:cs="Arial"/>
        </w:rPr>
        <w:t>Por consiguiente, el nuevo</w:t>
      </w:r>
      <w:r w:rsidRPr="005D63EA">
        <w:rPr>
          <w:rFonts w:ascii="Arial" w:hAnsi="Arial" w:cs="Arial"/>
        </w:rPr>
        <w:t xml:space="preserve"> Modelo de Gestión Pública </w:t>
      </w:r>
      <w:r>
        <w:rPr>
          <w:rFonts w:ascii="Arial" w:hAnsi="Arial" w:cs="Arial"/>
        </w:rPr>
        <w:t>ubica</w:t>
      </w:r>
      <w:r w:rsidRPr="005D63EA">
        <w:rPr>
          <w:rFonts w:ascii="Arial" w:hAnsi="Arial" w:cs="Arial"/>
        </w:rPr>
        <w:t xml:space="preserve"> al ciudadano como eje central de la administración pública y reúne los elementos principales a tener en cuenta</w:t>
      </w:r>
      <w:r>
        <w:rPr>
          <w:rFonts w:ascii="Arial" w:hAnsi="Arial" w:cs="Arial"/>
        </w:rPr>
        <w:t xml:space="preserve"> </w:t>
      </w:r>
      <w:r w:rsidRPr="005D63EA">
        <w:rPr>
          <w:rFonts w:ascii="Arial" w:hAnsi="Arial" w:cs="Arial"/>
        </w:rPr>
        <w:t>para mejorar la efectividad y eficiencia de las entidades, así como garantizar que el servicio que prestan a los</w:t>
      </w:r>
      <w:r>
        <w:rPr>
          <w:rFonts w:ascii="Arial" w:hAnsi="Arial" w:cs="Arial"/>
        </w:rPr>
        <w:t xml:space="preserve"> </w:t>
      </w:r>
      <w:r w:rsidRPr="005D63EA">
        <w:rPr>
          <w:rFonts w:ascii="Arial" w:hAnsi="Arial" w:cs="Arial"/>
        </w:rPr>
        <w:t>ciudadanos responda a sus necesidades y expectativas (elementos de la ventanilla hacia adentro y hacia afuera).</w:t>
      </w:r>
    </w:p>
    <w:p w14:paraId="7C79DAFE" w14:textId="7D02D372" w:rsidR="005D63EA" w:rsidRPr="005D63EA" w:rsidRDefault="005D63EA" w:rsidP="005D63EA">
      <w:pPr>
        <w:jc w:val="both"/>
        <w:rPr>
          <w:rFonts w:ascii="Arial" w:hAnsi="Arial" w:cs="Arial"/>
        </w:rPr>
      </w:pPr>
      <w:r>
        <w:rPr>
          <w:rFonts w:ascii="Arial" w:hAnsi="Arial" w:cs="Arial"/>
        </w:rPr>
        <w:t>En tal sentido, la ESE Clínica Guane acoge los direccionamientos de este nuevo enfoque de política para la gestión pública, procurando la mejora continua de sus procesos, colocando al ciudadano y a nuestro usuario en particular, como la razón de ser de nuestra misión y visión.</w:t>
      </w:r>
    </w:p>
    <w:p w14:paraId="1A30A1FC" w14:textId="77777777" w:rsidR="00F14E26" w:rsidRPr="00F14E26" w:rsidRDefault="00F14E26" w:rsidP="00E51679"/>
    <w:p w14:paraId="2007C487" w14:textId="1757AC91" w:rsidR="00595F40" w:rsidRDefault="005D63EA" w:rsidP="005D63EA">
      <w:pPr>
        <w:pStyle w:val="Ttulo2"/>
        <w:numPr>
          <w:ilvl w:val="1"/>
          <w:numId w:val="37"/>
        </w:numPr>
        <w:spacing w:before="0" w:line="240" w:lineRule="auto"/>
        <w:rPr>
          <w:rFonts w:ascii="Arial" w:hAnsi="Arial" w:cs="Arial"/>
          <w:color w:val="auto"/>
          <w:sz w:val="22"/>
          <w:szCs w:val="22"/>
        </w:rPr>
      </w:pPr>
      <w:bookmarkStart w:id="9" w:name="_Toc465333951"/>
      <w:r>
        <w:rPr>
          <w:rFonts w:ascii="Arial" w:hAnsi="Arial" w:cs="Arial"/>
          <w:color w:val="auto"/>
          <w:sz w:val="22"/>
          <w:szCs w:val="22"/>
        </w:rPr>
        <w:t>COMPONENTE N°</w:t>
      </w:r>
      <w:r w:rsidR="004C37A4" w:rsidRPr="00F14E26">
        <w:rPr>
          <w:rFonts w:ascii="Arial" w:hAnsi="Arial" w:cs="Arial"/>
          <w:color w:val="auto"/>
          <w:sz w:val="22"/>
          <w:szCs w:val="22"/>
        </w:rPr>
        <w:t xml:space="preserve"> 5</w:t>
      </w:r>
      <w:r>
        <w:rPr>
          <w:rFonts w:ascii="Arial" w:hAnsi="Arial" w:cs="Arial"/>
          <w:color w:val="auto"/>
          <w:sz w:val="22"/>
          <w:szCs w:val="22"/>
        </w:rPr>
        <w:t>:</w:t>
      </w:r>
      <w:r w:rsidR="004C37A4" w:rsidRPr="00F14E26">
        <w:rPr>
          <w:rFonts w:ascii="Arial" w:hAnsi="Arial" w:cs="Arial"/>
          <w:color w:val="auto"/>
          <w:sz w:val="22"/>
          <w:szCs w:val="22"/>
        </w:rPr>
        <w:t xml:space="preserve"> </w:t>
      </w:r>
      <w:r w:rsidR="00595F40" w:rsidRPr="00F14E26">
        <w:rPr>
          <w:rFonts w:ascii="Arial" w:hAnsi="Arial" w:cs="Arial"/>
          <w:color w:val="auto"/>
          <w:sz w:val="22"/>
          <w:szCs w:val="22"/>
        </w:rPr>
        <w:t xml:space="preserve">MECANISMOS PARA LA TRANSPARENCIA Y ACCESO </w:t>
      </w:r>
      <w:r w:rsidR="00AE35C3">
        <w:rPr>
          <w:rFonts w:ascii="Arial" w:hAnsi="Arial" w:cs="Arial"/>
          <w:color w:val="auto"/>
          <w:sz w:val="22"/>
          <w:szCs w:val="22"/>
        </w:rPr>
        <w:t>DE</w:t>
      </w:r>
      <w:r w:rsidR="00595F40" w:rsidRPr="00F14E26">
        <w:rPr>
          <w:rFonts w:ascii="Arial" w:hAnsi="Arial" w:cs="Arial"/>
          <w:color w:val="auto"/>
          <w:sz w:val="22"/>
          <w:szCs w:val="22"/>
        </w:rPr>
        <w:t xml:space="preserve"> LA INFORMACION</w:t>
      </w:r>
      <w:r w:rsidR="00AE35C3">
        <w:rPr>
          <w:rFonts w:ascii="Arial" w:hAnsi="Arial" w:cs="Arial"/>
          <w:color w:val="auto"/>
          <w:sz w:val="22"/>
          <w:szCs w:val="22"/>
        </w:rPr>
        <w:t xml:space="preserve"> PÚBLICA</w:t>
      </w:r>
      <w:bookmarkEnd w:id="9"/>
    </w:p>
    <w:p w14:paraId="2BAF0118" w14:textId="77777777" w:rsidR="00C10514" w:rsidRDefault="00C10514" w:rsidP="00C10514"/>
    <w:p w14:paraId="2E2FEB30" w14:textId="77777777" w:rsidR="00C10514" w:rsidRDefault="00C10514" w:rsidP="00C10514">
      <w:pPr>
        <w:jc w:val="both"/>
        <w:rPr>
          <w:rFonts w:ascii="Arial" w:hAnsi="Arial" w:cs="Arial"/>
        </w:rPr>
      </w:pPr>
      <w:r w:rsidRPr="00C10514">
        <w:rPr>
          <w:rFonts w:ascii="Arial" w:hAnsi="Arial" w:cs="Arial"/>
        </w:rPr>
        <w:t>Este componente se enmarca en las acciones para la implementación de la Ley de Transparencia y Acceso a Información Pública Nacional 1712 de 2014 y los lineamientos del primer objetivo del CONPES 167 de 2013 “Estrategia para el mejoramiento del acceso y la</w:t>
      </w:r>
      <w:r>
        <w:rPr>
          <w:rFonts w:ascii="Arial" w:hAnsi="Arial" w:cs="Arial"/>
        </w:rPr>
        <w:t xml:space="preserve"> </w:t>
      </w:r>
      <w:r w:rsidRPr="00C10514">
        <w:rPr>
          <w:rFonts w:ascii="Arial" w:hAnsi="Arial" w:cs="Arial"/>
        </w:rPr>
        <w:t>calidad de la información pública”</w:t>
      </w:r>
      <w:r>
        <w:rPr>
          <w:rFonts w:ascii="Arial" w:hAnsi="Arial" w:cs="Arial"/>
        </w:rPr>
        <w:t xml:space="preserve">. </w:t>
      </w:r>
    </w:p>
    <w:p w14:paraId="73C9CECE" w14:textId="5D443CE3" w:rsidR="00C10514" w:rsidRPr="00C10514" w:rsidRDefault="00C10514" w:rsidP="00C10514">
      <w:pPr>
        <w:jc w:val="both"/>
        <w:rPr>
          <w:rFonts w:ascii="Arial" w:hAnsi="Arial" w:cs="Arial"/>
        </w:rPr>
      </w:pPr>
      <w:r>
        <w:rPr>
          <w:rFonts w:ascii="Arial" w:hAnsi="Arial" w:cs="Arial"/>
        </w:rPr>
        <w:t>Igualmente, a través de este componente, la  ESE Clínica Guane busca garantizar el derecho que tiene los ciudadanos de acceder a c</w:t>
      </w:r>
      <w:r w:rsidRPr="00C10514">
        <w:rPr>
          <w:rFonts w:ascii="Arial" w:hAnsi="Arial" w:cs="Arial"/>
        </w:rPr>
        <w:t>ontenidos en cualquier documento,</w:t>
      </w:r>
      <w:r>
        <w:rPr>
          <w:rFonts w:ascii="Arial" w:hAnsi="Arial" w:cs="Arial"/>
        </w:rPr>
        <w:t xml:space="preserve"> </w:t>
      </w:r>
      <w:r w:rsidRPr="00C10514">
        <w:rPr>
          <w:rFonts w:ascii="Arial" w:hAnsi="Arial" w:cs="Arial"/>
        </w:rPr>
        <w:t xml:space="preserve">que </w:t>
      </w:r>
      <w:r w:rsidRPr="00C10514">
        <w:rPr>
          <w:rFonts w:ascii="Arial" w:hAnsi="Arial" w:cs="Arial"/>
        </w:rPr>
        <w:lastRenderedPageBreak/>
        <w:t>las entidades generen, obtengan, adquieran, transformen, o controlen. Dicha información debe cumplir con</w:t>
      </w:r>
      <w:r>
        <w:rPr>
          <w:rFonts w:ascii="Arial" w:hAnsi="Arial" w:cs="Arial"/>
        </w:rPr>
        <w:t xml:space="preserve"> </w:t>
      </w:r>
      <w:r w:rsidRPr="00C10514">
        <w:rPr>
          <w:rFonts w:ascii="Arial" w:hAnsi="Arial" w:cs="Arial"/>
        </w:rPr>
        <w:t>criterios de calidad, veracidad, accesibilidad y oportunidad</w:t>
      </w:r>
    </w:p>
    <w:p w14:paraId="7572B96E" w14:textId="77777777" w:rsidR="005D63EA" w:rsidRPr="005D63EA" w:rsidRDefault="005D63EA" w:rsidP="005D63EA"/>
    <w:p w14:paraId="650B2849" w14:textId="77777777" w:rsidR="00DF3118" w:rsidRPr="00F14E26" w:rsidRDefault="00DF3118" w:rsidP="00311053">
      <w:pPr>
        <w:spacing w:after="0" w:line="240" w:lineRule="auto"/>
        <w:jc w:val="both"/>
        <w:rPr>
          <w:rFonts w:ascii="Arial" w:hAnsi="Arial" w:cs="Arial"/>
        </w:rPr>
      </w:pPr>
    </w:p>
    <w:p w14:paraId="3931B140" w14:textId="0402AB4F" w:rsidR="00595F40" w:rsidRPr="00F14E26" w:rsidRDefault="005D63EA" w:rsidP="005D63EA">
      <w:pPr>
        <w:pStyle w:val="Ttulo3"/>
        <w:numPr>
          <w:ilvl w:val="1"/>
          <w:numId w:val="37"/>
        </w:numPr>
        <w:spacing w:before="0" w:line="240" w:lineRule="auto"/>
        <w:rPr>
          <w:rFonts w:ascii="Arial" w:hAnsi="Arial" w:cs="Arial"/>
          <w:color w:val="auto"/>
        </w:rPr>
      </w:pPr>
      <w:bookmarkStart w:id="10" w:name="_Toc465333952"/>
      <w:r w:rsidRPr="005D63EA">
        <w:rPr>
          <w:rFonts w:ascii="Arial" w:hAnsi="Arial" w:cs="Arial"/>
          <w:color w:val="auto"/>
        </w:rPr>
        <w:t xml:space="preserve">COMPONENTE N° </w:t>
      </w:r>
      <w:r w:rsidR="00C7716F" w:rsidRPr="00F14E26">
        <w:rPr>
          <w:rFonts w:ascii="Arial" w:hAnsi="Arial" w:cs="Arial"/>
          <w:color w:val="auto"/>
        </w:rPr>
        <w:t xml:space="preserve">6 </w:t>
      </w:r>
      <w:r w:rsidR="00595F40" w:rsidRPr="00F14E26">
        <w:rPr>
          <w:rFonts w:ascii="Arial" w:hAnsi="Arial" w:cs="Arial"/>
          <w:color w:val="auto"/>
        </w:rPr>
        <w:t>INICIATIVAS ADICIONALES</w:t>
      </w:r>
      <w:bookmarkEnd w:id="10"/>
    </w:p>
    <w:p w14:paraId="4269A8BC" w14:textId="77777777" w:rsidR="00776518" w:rsidRPr="00F14E26" w:rsidRDefault="00776518" w:rsidP="00311053">
      <w:pPr>
        <w:spacing w:after="0" w:line="240" w:lineRule="auto"/>
        <w:jc w:val="both"/>
        <w:rPr>
          <w:rFonts w:ascii="Arial" w:hAnsi="Arial" w:cs="Arial"/>
        </w:rPr>
      </w:pPr>
    </w:p>
    <w:p w14:paraId="2E3008AA" w14:textId="77777777" w:rsidR="00550145" w:rsidRPr="00F14E26" w:rsidRDefault="00550145" w:rsidP="00311053">
      <w:pPr>
        <w:pStyle w:val="Ttulo3"/>
        <w:spacing w:before="0" w:line="240" w:lineRule="auto"/>
        <w:rPr>
          <w:rFonts w:ascii="Arial" w:hAnsi="Arial" w:cs="Arial"/>
          <w:color w:val="auto"/>
        </w:rPr>
      </w:pPr>
    </w:p>
    <w:p w14:paraId="65D8A6B1" w14:textId="531273A0" w:rsidR="006276A6" w:rsidRDefault="00C10514" w:rsidP="00E94C7A">
      <w:pPr>
        <w:pStyle w:val="ecxmsonormal"/>
        <w:shd w:val="clear" w:color="auto" w:fill="FFFFFF"/>
        <w:spacing w:after="0"/>
        <w:jc w:val="both"/>
        <w:rPr>
          <w:rFonts w:ascii="Arial" w:hAnsi="Arial" w:cs="Arial"/>
          <w:sz w:val="22"/>
          <w:szCs w:val="22"/>
        </w:rPr>
      </w:pPr>
      <w:r>
        <w:rPr>
          <w:rFonts w:ascii="Arial" w:hAnsi="Arial" w:cs="Arial"/>
          <w:sz w:val="22"/>
          <w:szCs w:val="22"/>
        </w:rPr>
        <w:t xml:space="preserve">La E.S.E. Clínica Guane acoge </w:t>
      </w:r>
      <w:r w:rsidRPr="00C10514">
        <w:rPr>
          <w:rFonts w:ascii="Arial" w:hAnsi="Arial" w:cs="Arial"/>
          <w:sz w:val="22"/>
          <w:szCs w:val="22"/>
        </w:rPr>
        <w:t xml:space="preserve"> </w:t>
      </w:r>
      <w:r>
        <w:rPr>
          <w:rFonts w:ascii="Arial" w:hAnsi="Arial" w:cs="Arial"/>
          <w:sz w:val="22"/>
          <w:szCs w:val="22"/>
        </w:rPr>
        <w:t>este componente con miras a</w:t>
      </w:r>
      <w:r w:rsidRPr="00C10514">
        <w:rPr>
          <w:rFonts w:ascii="Arial" w:hAnsi="Arial" w:cs="Arial"/>
          <w:sz w:val="22"/>
          <w:szCs w:val="22"/>
        </w:rPr>
        <w:t xml:space="preserve"> fortalecer </w:t>
      </w:r>
      <w:r>
        <w:rPr>
          <w:rFonts w:ascii="Arial" w:hAnsi="Arial" w:cs="Arial"/>
          <w:sz w:val="22"/>
          <w:szCs w:val="22"/>
        </w:rPr>
        <w:t>la</w:t>
      </w:r>
      <w:r w:rsidRPr="00C10514">
        <w:rPr>
          <w:rFonts w:ascii="Arial" w:hAnsi="Arial" w:cs="Arial"/>
          <w:sz w:val="22"/>
          <w:szCs w:val="22"/>
        </w:rPr>
        <w:t xml:space="preserve"> estrategia de lucha contra la corrupción. </w:t>
      </w:r>
      <w:r>
        <w:rPr>
          <w:rFonts w:ascii="Arial" w:hAnsi="Arial" w:cs="Arial"/>
          <w:sz w:val="22"/>
          <w:szCs w:val="22"/>
        </w:rPr>
        <w:t xml:space="preserve">Por tal motivo, desde nuestro direccionamiento estratégico y la </w:t>
      </w:r>
      <w:r w:rsidR="00E94C7A">
        <w:rPr>
          <w:rFonts w:ascii="Arial" w:hAnsi="Arial" w:cs="Arial"/>
          <w:sz w:val="22"/>
          <w:szCs w:val="22"/>
        </w:rPr>
        <w:t>práctica</w:t>
      </w:r>
      <w:r>
        <w:rPr>
          <w:rFonts w:ascii="Arial" w:hAnsi="Arial" w:cs="Arial"/>
          <w:sz w:val="22"/>
          <w:szCs w:val="22"/>
        </w:rPr>
        <w:t xml:space="preserve"> de desarrollo </w:t>
      </w:r>
      <w:r w:rsidR="00E94C7A">
        <w:rPr>
          <w:rFonts w:ascii="Arial" w:hAnsi="Arial" w:cs="Arial"/>
          <w:sz w:val="22"/>
          <w:szCs w:val="22"/>
        </w:rPr>
        <w:t xml:space="preserve">administrativo, se plantean </w:t>
      </w:r>
      <w:r w:rsidRPr="00C10514">
        <w:rPr>
          <w:rFonts w:ascii="Arial" w:hAnsi="Arial" w:cs="Arial"/>
          <w:sz w:val="22"/>
          <w:szCs w:val="22"/>
        </w:rPr>
        <w:t>estrategias encaminadas a fomentar la integridad, la participación</w:t>
      </w:r>
      <w:r w:rsidR="00E94C7A">
        <w:rPr>
          <w:rFonts w:ascii="Arial" w:hAnsi="Arial" w:cs="Arial"/>
          <w:sz w:val="22"/>
          <w:szCs w:val="22"/>
        </w:rPr>
        <w:t xml:space="preserve"> </w:t>
      </w:r>
      <w:r w:rsidRPr="00C10514">
        <w:rPr>
          <w:rFonts w:ascii="Arial" w:hAnsi="Arial" w:cs="Arial"/>
          <w:sz w:val="22"/>
          <w:szCs w:val="22"/>
        </w:rPr>
        <w:t>ciudadana, brindar transparencia y eficiencia en el uso de los recursos físicos, financieros, tecnológicos y de talento</w:t>
      </w:r>
      <w:r w:rsidR="00E94C7A">
        <w:rPr>
          <w:rFonts w:ascii="Arial" w:hAnsi="Arial" w:cs="Arial"/>
          <w:sz w:val="22"/>
          <w:szCs w:val="22"/>
        </w:rPr>
        <w:t xml:space="preserve"> </w:t>
      </w:r>
      <w:r w:rsidRPr="00C10514">
        <w:rPr>
          <w:rFonts w:ascii="Arial" w:hAnsi="Arial" w:cs="Arial"/>
          <w:sz w:val="22"/>
          <w:szCs w:val="22"/>
        </w:rPr>
        <w:t>humano, con el fin de visibilizar el accionar de la administración pública.</w:t>
      </w:r>
    </w:p>
    <w:p w14:paraId="05EAA861" w14:textId="17AE48CE" w:rsidR="00E94C7A" w:rsidRDefault="00E94C7A" w:rsidP="00E94C7A">
      <w:pPr>
        <w:pStyle w:val="ecxmsonormal"/>
        <w:numPr>
          <w:ilvl w:val="0"/>
          <w:numId w:val="37"/>
        </w:numPr>
        <w:shd w:val="clear" w:color="auto" w:fill="FFFFFF"/>
        <w:spacing w:after="0"/>
        <w:jc w:val="both"/>
        <w:rPr>
          <w:rFonts w:ascii="Arial" w:hAnsi="Arial" w:cs="Arial"/>
          <w:b/>
          <w:sz w:val="22"/>
          <w:szCs w:val="22"/>
        </w:rPr>
      </w:pPr>
      <w:r>
        <w:rPr>
          <w:rFonts w:ascii="Arial" w:hAnsi="Arial" w:cs="Arial"/>
          <w:b/>
          <w:sz w:val="22"/>
          <w:szCs w:val="22"/>
        </w:rPr>
        <w:t>MATRIZ PLAN ANTICORRUPCIÓN</w:t>
      </w:r>
    </w:p>
    <w:p w14:paraId="42F2E936" w14:textId="4C9C8866" w:rsidR="006B3F3F" w:rsidRDefault="00E94C7A" w:rsidP="00E94C7A">
      <w:pPr>
        <w:pStyle w:val="ecxmsonormal"/>
        <w:shd w:val="clear" w:color="auto" w:fill="FFFFFF"/>
        <w:spacing w:after="0"/>
        <w:jc w:val="both"/>
        <w:rPr>
          <w:rFonts w:ascii="Arial" w:hAnsi="Arial" w:cs="Arial"/>
          <w:sz w:val="22"/>
          <w:szCs w:val="22"/>
        </w:rPr>
      </w:pPr>
      <w:r w:rsidRPr="00E94C7A">
        <w:rPr>
          <w:rFonts w:ascii="Arial" w:hAnsi="Arial" w:cs="Arial"/>
          <w:sz w:val="22"/>
          <w:szCs w:val="22"/>
        </w:rPr>
        <w:t>Con base en los criterios de los seis componentes descritos anteriormente</w:t>
      </w:r>
      <w:r>
        <w:rPr>
          <w:rFonts w:ascii="Arial" w:hAnsi="Arial" w:cs="Arial"/>
          <w:sz w:val="22"/>
          <w:szCs w:val="22"/>
        </w:rPr>
        <w:t>, la E.S.E. Clínica Guane y su RIS, formula la concreción del Plan Anticorrupción para la vigencia 2017, a través de la siguiente matriz:</w:t>
      </w:r>
    </w:p>
    <w:p w14:paraId="5308B5CE" w14:textId="77777777" w:rsidR="006B3F3F" w:rsidRDefault="006B3F3F" w:rsidP="00E94C7A">
      <w:pPr>
        <w:pStyle w:val="ecxmsonormal"/>
        <w:shd w:val="clear" w:color="auto" w:fill="FFFFFF"/>
        <w:spacing w:after="0"/>
        <w:jc w:val="both"/>
        <w:rPr>
          <w:rFonts w:ascii="Arial" w:hAnsi="Arial" w:cs="Arial"/>
          <w:sz w:val="22"/>
          <w:szCs w:val="22"/>
        </w:rPr>
      </w:pPr>
    </w:p>
    <w:p w14:paraId="2C298666" w14:textId="21F231F8" w:rsidR="006B3F3F" w:rsidRPr="006B3F3F" w:rsidRDefault="006B3F3F" w:rsidP="006B3F3F">
      <w:pPr>
        <w:pStyle w:val="ecxmsonormal"/>
        <w:shd w:val="clear" w:color="auto" w:fill="FFFFFF"/>
        <w:spacing w:after="0"/>
        <w:jc w:val="center"/>
      </w:pPr>
      <w:r w:rsidRPr="006B3F3F">
        <w:rPr>
          <w:rFonts w:ascii="Arial" w:hAnsi="Arial" w:cs="Arial"/>
          <w:b/>
          <w:sz w:val="22"/>
          <w:szCs w:val="22"/>
        </w:rPr>
        <w:t>Doble Clic para ver matriz</w:t>
      </w:r>
      <w:r>
        <w:rPr>
          <w:rFonts w:ascii="Arial" w:hAnsi="Arial" w:cs="Arial"/>
          <w:b/>
          <w:sz w:val="22"/>
          <w:szCs w:val="22"/>
        </w:rPr>
        <w:br/>
      </w:r>
      <w:permStart w:id="1010909749" w:edGrp="everyone"/>
      <w:r>
        <w:object w:dxaOrig="1551" w:dyaOrig="1004" w14:anchorId="294EE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Excel.Sheet.12" ShapeID="_x0000_i1025" DrawAspect="Icon" ObjectID="_1547407213" r:id="rId11"/>
        </w:object>
      </w:r>
      <w:permEnd w:id="1010909749"/>
    </w:p>
    <w:sectPr w:rsidR="006B3F3F" w:rsidRPr="006B3F3F" w:rsidSect="00061C48">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4600" w14:textId="77777777" w:rsidR="002522DD" w:rsidRDefault="002522DD" w:rsidP="00B614E3">
      <w:pPr>
        <w:spacing w:after="0" w:line="240" w:lineRule="auto"/>
      </w:pPr>
      <w:r>
        <w:separator/>
      </w:r>
    </w:p>
  </w:endnote>
  <w:endnote w:type="continuationSeparator" w:id="0">
    <w:p w14:paraId="570D8D46" w14:textId="77777777" w:rsidR="002522DD" w:rsidRDefault="002522DD" w:rsidP="00B6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C5C6" w14:textId="77777777" w:rsidR="002522DD" w:rsidRDefault="002522DD" w:rsidP="00B614E3">
      <w:pPr>
        <w:spacing w:after="0" w:line="240" w:lineRule="auto"/>
      </w:pPr>
      <w:r>
        <w:separator/>
      </w:r>
    </w:p>
  </w:footnote>
  <w:footnote w:type="continuationSeparator" w:id="0">
    <w:p w14:paraId="409CB380" w14:textId="77777777" w:rsidR="002522DD" w:rsidRDefault="002522DD" w:rsidP="00B6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828" w:type="dxa"/>
      <w:tblLayout w:type="fixed"/>
      <w:tblCellMar>
        <w:left w:w="0" w:type="dxa"/>
        <w:right w:w="0" w:type="dxa"/>
      </w:tblCellMar>
      <w:tblLook w:val="0000" w:firstRow="0" w:lastRow="0" w:firstColumn="0" w:lastColumn="0" w:noHBand="0" w:noVBand="0"/>
    </w:tblPr>
    <w:tblGrid>
      <w:gridCol w:w="2552"/>
      <w:gridCol w:w="3969"/>
      <w:gridCol w:w="2268"/>
      <w:gridCol w:w="1843"/>
    </w:tblGrid>
    <w:tr w:rsidR="00D0407F" w:rsidRPr="000E554A" w14:paraId="39D64BC8" w14:textId="77777777" w:rsidTr="0052077F">
      <w:trPr>
        <w:trHeight w:val="525"/>
      </w:trPr>
      <w:tc>
        <w:tcPr>
          <w:tcW w:w="2552" w:type="dxa"/>
          <w:vMerge w:val="restart"/>
          <w:tcBorders>
            <w:top w:val="single" w:sz="18" w:space="0" w:color="365F91"/>
            <w:left w:val="single" w:sz="18" w:space="0" w:color="365F91"/>
            <w:bottom w:val="single" w:sz="18" w:space="0" w:color="365F91"/>
            <w:right w:val="single" w:sz="18" w:space="0" w:color="365F91"/>
          </w:tcBorders>
          <w:vAlign w:val="bottom"/>
        </w:tcPr>
        <w:p w14:paraId="64A89E32" w14:textId="77777777" w:rsidR="00D0407F" w:rsidRPr="000E554A" w:rsidRDefault="00D0407F" w:rsidP="00DB77D6">
          <w:pPr>
            <w:widowControl w:val="0"/>
            <w:autoSpaceDE w:val="0"/>
            <w:autoSpaceDN w:val="0"/>
            <w:adjustRightInd w:val="0"/>
            <w:spacing w:before="16" w:after="0" w:line="240" w:lineRule="exact"/>
            <w:rPr>
              <w:rFonts w:ascii="Times New Roman" w:eastAsia="Times New Roman" w:hAnsi="Times New Roman" w:cs="Times New Roman"/>
              <w:sz w:val="24"/>
              <w:szCs w:val="24"/>
            </w:rPr>
          </w:pPr>
          <w:r>
            <w:rPr>
              <w:rFonts w:ascii="Times New Roman" w:eastAsiaTheme="minorEastAsia" w:hAnsi="Times New Roman"/>
              <w:noProof/>
              <w:sz w:val="24"/>
              <w:szCs w:val="24"/>
              <w:lang w:eastAsia="es-CO"/>
            </w:rPr>
            <mc:AlternateContent>
              <mc:Choice Requires="wps">
                <w:drawing>
                  <wp:anchor distT="0" distB="0" distL="114300" distR="114300" simplePos="0" relativeHeight="251659264" behindDoc="0" locked="0" layoutInCell="1" allowOverlap="1" wp14:anchorId="35E38573" wp14:editId="74834BB7">
                    <wp:simplePos x="0" y="0"/>
                    <wp:positionH relativeFrom="column">
                      <wp:posOffset>13970</wp:posOffset>
                    </wp:positionH>
                    <wp:positionV relativeFrom="paragraph">
                      <wp:posOffset>-1136015</wp:posOffset>
                    </wp:positionV>
                    <wp:extent cx="1550035" cy="1271905"/>
                    <wp:effectExtent l="13970" t="6985" r="7620" b="69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271905"/>
                            </a:xfrm>
                            <a:prstGeom prst="rect">
                              <a:avLst/>
                            </a:prstGeom>
                            <a:solidFill>
                              <a:srgbClr val="FFFFFF"/>
                            </a:solidFill>
                            <a:ln w="9525">
                              <a:solidFill>
                                <a:schemeClr val="bg1">
                                  <a:lumMod val="100000"/>
                                  <a:lumOff val="0"/>
                                </a:schemeClr>
                              </a:solidFill>
                              <a:miter lim="800000"/>
                              <a:headEnd/>
                              <a:tailEnd/>
                            </a:ln>
                          </wps:spPr>
                          <wps:txbx>
                            <w:txbxContent>
                              <w:p w14:paraId="2237658D" w14:textId="77777777" w:rsidR="00D0407F" w:rsidRDefault="00D0407F" w:rsidP="00DB77D6">
                                <w:pPr>
                                  <w:jc w:val="center"/>
                                </w:pPr>
                                <w:r w:rsidRPr="00847297">
                                  <w:rPr>
                                    <w:noProof/>
                                    <w:lang w:eastAsia="es-CO"/>
                                  </w:rPr>
                                  <w:drawing>
                                    <wp:inline distT="0" distB="0" distL="0" distR="0" wp14:anchorId="423FA1F2" wp14:editId="1E34A4F2">
                                      <wp:extent cx="1209675" cy="1139184"/>
                                      <wp:effectExtent l="1905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ne logo.png"/>
                                              <pic:cNvPicPr/>
                                            </pic:nvPicPr>
                                            <pic:blipFill>
                                              <a:blip r:embed="rId1">
                                                <a:extLst>
                                                  <a:ext uri="{28A0092B-C50C-407E-A947-70E740481C1C}">
                                                    <a14:useLocalDpi xmlns:a14="http://schemas.microsoft.com/office/drawing/2010/main" val="0"/>
                                                  </a:ext>
                                                </a:extLst>
                                              </a:blip>
                                              <a:srcRect l="11650" r="9077"/>
                                              <a:stretch>
                                                <a:fillRect/>
                                              </a:stretch>
                                            </pic:blipFill>
                                            <pic:spPr>
                                              <a:xfrm>
                                                <a:off x="0" y="0"/>
                                                <a:ext cx="1225318" cy="115391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1pt;margin-top:-89.45pt;width:122.05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" strokecolor="white [3212]">
                    <v:textbox>
                      <w:txbxContent>
                        <w:p w14:paraId="2237658D" w14:textId="77777777" w:rsidR="00D0407F" w:rsidRDefault="00D0407F" w:rsidP="00DB77D6">
                          <w:pPr>
                            <w:jc w:val="center"/>
                          </w:pPr>
                          <w:r w:rsidRPr="00847297">
                            <w:rPr>
                              <w:noProof/>
                              <w:lang w:eastAsia="es-CO"/>
                            </w:rPr>
                            <w:drawing>
                              <wp:inline distT="0" distB="0" distL="0" distR="0" wp14:anchorId="423FA1F2" wp14:editId="1E34A4F2">
                                <wp:extent cx="1209675" cy="1139184"/>
                                <wp:effectExtent l="1905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ne logo.png"/>
                                        <pic:cNvPicPr/>
                                      </pic:nvPicPr>
                                      <pic:blipFill>
                                        <a:blip r:embed="rId2">
                                          <a:extLst>
                                            <a:ext uri="{28A0092B-C50C-407E-A947-70E740481C1C}">
                                              <a14:useLocalDpi xmlns:a14="http://schemas.microsoft.com/office/drawing/2010/main" val="0"/>
                                            </a:ext>
                                          </a:extLst>
                                        </a:blip>
                                        <a:srcRect l="11650" r="9077"/>
                                        <a:stretch>
                                          <a:fillRect/>
                                        </a:stretch>
                                      </pic:blipFill>
                                      <pic:spPr>
                                        <a:xfrm>
                                          <a:off x="0" y="0"/>
                                          <a:ext cx="1225318" cy="1153916"/>
                                        </a:xfrm>
                                        <a:prstGeom prst="rect">
                                          <a:avLst/>
                                        </a:prstGeom>
                                      </pic:spPr>
                                    </pic:pic>
                                  </a:graphicData>
                                </a:graphic>
                              </wp:inline>
                            </w:drawing>
                          </w:r>
                        </w:p>
                      </w:txbxContent>
                    </v:textbox>
                  </v:shape>
                </w:pict>
              </mc:Fallback>
            </mc:AlternateContent>
          </w:r>
        </w:p>
      </w:tc>
      <w:tc>
        <w:tcPr>
          <w:tcW w:w="3969" w:type="dxa"/>
          <w:vMerge w:val="restart"/>
          <w:tcBorders>
            <w:top w:val="single" w:sz="18" w:space="0" w:color="365F91"/>
            <w:left w:val="single" w:sz="18" w:space="0" w:color="365F91"/>
            <w:right w:val="single" w:sz="18" w:space="0" w:color="1F497D" w:themeColor="text2"/>
          </w:tcBorders>
          <w:vAlign w:val="center"/>
        </w:tcPr>
        <w:p w14:paraId="33C9CC8A" w14:textId="4E64EF15" w:rsidR="00D0407F" w:rsidRPr="00307702" w:rsidRDefault="00D0407F" w:rsidP="00DB77D6">
          <w:pPr>
            <w:widowControl w:val="0"/>
            <w:autoSpaceDE w:val="0"/>
            <w:autoSpaceDN w:val="0"/>
            <w:adjustRightInd w:val="0"/>
            <w:spacing w:before="29" w:after="0" w:line="240" w:lineRule="auto"/>
            <w:ind w:left="142"/>
            <w:jc w:val="center"/>
            <w:rPr>
              <w:rFonts w:ascii="Arial" w:eastAsia="Times New Roman" w:hAnsi="Arial" w:cs="Arial"/>
              <w:b/>
              <w:sz w:val="24"/>
              <w:szCs w:val="24"/>
            </w:rPr>
          </w:pPr>
          <w:r>
            <w:rPr>
              <w:rFonts w:ascii="Arial" w:hAnsi="Arial" w:cs="Arial"/>
              <w:b/>
              <w:sz w:val="24"/>
              <w:szCs w:val="24"/>
            </w:rPr>
            <w:t xml:space="preserve">PLAN ANTI CORRUPCIÓN Y ATENCIÓN AL CIUDADANO </w:t>
          </w:r>
        </w:p>
      </w:tc>
      <w:tc>
        <w:tcPr>
          <w:tcW w:w="2268" w:type="dxa"/>
          <w:tcBorders>
            <w:top w:val="single" w:sz="18" w:space="0" w:color="365F91"/>
            <w:left w:val="single" w:sz="18" w:space="0" w:color="1F497D" w:themeColor="text2"/>
            <w:bottom w:val="single" w:sz="18" w:space="0" w:color="1F497D" w:themeColor="text2"/>
            <w:right w:val="single" w:sz="18" w:space="0" w:color="1F497D" w:themeColor="text2"/>
          </w:tcBorders>
        </w:tcPr>
        <w:p w14:paraId="5FB8A4F2" w14:textId="77777777" w:rsidR="00D0407F" w:rsidRDefault="00D0407F" w:rsidP="00DB77D6">
          <w:pPr>
            <w:spacing w:after="0"/>
            <w:jc w:val="center"/>
            <w:rPr>
              <w:rFonts w:ascii="Arial" w:eastAsia="Times New Roman" w:hAnsi="Arial" w:cs="Arial"/>
            </w:rPr>
          </w:pPr>
          <w:r w:rsidRPr="0091324E">
            <w:rPr>
              <w:rFonts w:ascii="Arial" w:eastAsia="Times New Roman" w:hAnsi="Arial" w:cs="Arial"/>
            </w:rPr>
            <w:t>Código:</w:t>
          </w:r>
        </w:p>
        <w:p w14:paraId="499CB773" w14:textId="77777777" w:rsidR="00D0407F" w:rsidRPr="0091324E" w:rsidRDefault="00D0407F" w:rsidP="00DB77D6">
          <w:pPr>
            <w:spacing w:after="100" w:afterAutospacing="1"/>
            <w:jc w:val="center"/>
            <w:rPr>
              <w:rFonts w:ascii="Arial" w:eastAsia="Times New Roman" w:hAnsi="Arial" w:cs="Arial"/>
            </w:rPr>
          </w:pPr>
        </w:p>
      </w:tc>
      <w:tc>
        <w:tcPr>
          <w:tcW w:w="1843" w:type="dxa"/>
          <w:tcBorders>
            <w:top w:val="single" w:sz="18" w:space="0" w:color="365F91"/>
            <w:left w:val="single" w:sz="18" w:space="0" w:color="1F497D" w:themeColor="text2"/>
            <w:bottom w:val="single" w:sz="18" w:space="0" w:color="1F497D" w:themeColor="text2"/>
            <w:right w:val="single" w:sz="18" w:space="0" w:color="365F91"/>
          </w:tcBorders>
        </w:tcPr>
        <w:p w14:paraId="1C3680F5" w14:textId="6D59AE21" w:rsidR="00D0407F" w:rsidRDefault="00D0407F" w:rsidP="00DB77D6">
          <w:pPr>
            <w:spacing w:after="0"/>
            <w:jc w:val="center"/>
            <w:rPr>
              <w:rFonts w:ascii="Arial" w:eastAsia="Times New Roman" w:hAnsi="Arial" w:cs="Arial"/>
            </w:rPr>
          </w:pPr>
          <w:r w:rsidRPr="0091324E">
            <w:rPr>
              <w:rFonts w:ascii="Arial" w:eastAsia="Times New Roman" w:hAnsi="Arial" w:cs="Arial"/>
            </w:rPr>
            <w:t>Versión:</w:t>
          </w:r>
          <w:r>
            <w:rPr>
              <w:rFonts w:ascii="Arial" w:eastAsia="Times New Roman" w:hAnsi="Arial" w:cs="Arial"/>
            </w:rPr>
            <w:t xml:space="preserve"> 01</w:t>
          </w:r>
        </w:p>
        <w:p w14:paraId="71FE0A19" w14:textId="77777777" w:rsidR="00D0407F" w:rsidRPr="0091324E" w:rsidRDefault="00D0407F" w:rsidP="00DB77D6">
          <w:pPr>
            <w:spacing w:after="0"/>
            <w:jc w:val="center"/>
            <w:rPr>
              <w:rFonts w:ascii="Arial" w:eastAsia="Times New Roman" w:hAnsi="Arial" w:cs="Arial"/>
            </w:rPr>
          </w:pPr>
        </w:p>
      </w:tc>
    </w:tr>
    <w:tr w:rsidR="00D0407F" w:rsidRPr="000E554A" w14:paraId="32CB7338" w14:textId="77777777" w:rsidTr="0052077F">
      <w:trPr>
        <w:trHeight w:val="515"/>
      </w:trPr>
      <w:tc>
        <w:tcPr>
          <w:tcW w:w="2552" w:type="dxa"/>
          <w:vMerge/>
          <w:tcBorders>
            <w:top w:val="single" w:sz="18" w:space="0" w:color="365F91"/>
            <w:left w:val="single" w:sz="18" w:space="0" w:color="365F91"/>
            <w:bottom w:val="single" w:sz="18" w:space="0" w:color="365F91"/>
            <w:right w:val="single" w:sz="18" w:space="0" w:color="365F91"/>
          </w:tcBorders>
          <w:vAlign w:val="bottom"/>
        </w:tcPr>
        <w:p w14:paraId="6D26044E" w14:textId="77777777" w:rsidR="00D0407F" w:rsidRPr="00B36046" w:rsidRDefault="00D0407F" w:rsidP="00DB77D6">
          <w:pPr>
            <w:widowControl w:val="0"/>
            <w:autoSpaceDE w:val="0"/>
            <w:autoSpaceDN w:val="0"/>
            <w:adjustRightInd w:val="0"/>
            <w:spacing w:before="16" w:after="0" w:line="240" w:lineRule="exact"/>
            <w:rPr>
              <w:rFonts w:ascii="Times New Roman" w:hAnsi="Times New Roman"/>
              <w:noProof/>
              <w:sz w:val="24"/>
              <w:szCs w:val="24"/>
            </w:rPr>
          </w:pPr>
        </w:p>
      </w:tc>
      <w:tc>
        <w:tcPr>
          <w:tcW w:w="3969" w:type="dxa"/>
          <w:vMerge/>
          <w:tcBorders>
            <w:left w:val="single" w:sz="18" w:space="0" w:color="365F91"/>
            <w:right w:val="single" w:sz="18" w:space="0" w:color="1F497D" w:themeColor="text2"/>
          </w:tcBorders>
        </w:tcPr>
        <w:p w14:paraId="66801D91" w14:textId="77777777" w:rsidR="00D0407F" w:rsidRPr="0091324E" w:rsidRDefault="00D0407F" w:rsidP="00DB77D6">
          <w:pPr>
            <w:widowControl w:val="0"/>
            <w:autoSpaceDE w:val="0"/>
            <w:autoSpaceDN w:val="0"/>
            <w:adjustRightInd w:val="0"/>
            <w:spacing w:before="29" w:after="0" w:line="240" w:lineRule="auto"/>
            <w:ind w:left="142"/>
            <w:rPr>
              <w:rFonts w:ascii="Arial" w:eastAsia="Times New Roman" w:hAnsi="Arial" w:cs="Arial"/>
            </w:rPr>
          </w:pPr>
        </w:p>
      </w:tc>
      <w:tc>
        <w:tcPr>
          <w:tcW w:w="2268" w:type="dxa"/>
          <w:tcBorders>
            <w:top w:val="single" w:sz="18" w:space="0" w:color="1F497D" w:themeColor="text2"/>
            <w:left w:val="single" w:sz="18" w:space="0" w:color="1F497D" w:themeColor="text2"/>
            <w:right w:val="single" w:sz="18" w:space="0" w:color="1F497D" w:themeColor="text2"/>
          </w:tcBorders>
        </w:tcPr>
        <w:p w14:paraId="5BFB3FFB" w14:textId="3E1578E3" w:rsidR="00D0407F" w:rsidRPr="0091324E" w:rsidRDefault="00D0407F" w:rsidP="004D2361">
          <w:pPr>
            <w:widowControl w:val="0"/>
            <w:autoSpaceDE w:val="0"/>
            <w:autoSpaceDN w:val="0"/>
            <w:adjustRightInd w:val="0"/>
            <w:spacing w:after="0" w:line="240" w:lineRule="auto"/>
            <w:rPr>
              <w:rFonts w:ascii="Arial" w:eastAsia="Times New Roman" w:hAnsi="Arial" w:cs="Arial"/>
            </w:rPr>
          </w:pPr>
          <w:r w:rsidRPr="0091324E">
            <w:rPr>
              <w:rFonts w:ascii="Arial" w:eastAsia="Times New Roman" w:hAnsi="Arial" w:cs="Arial"/>
            </w:rPr>
            <w:t>Fecha:</w:t>
          </w:r>
          <w:r>
            <w:rPr>
              <w:rFonts w:ascii="Arial" w:eastAsia="Times New Roman" w:hAnsi="Arial" w:cs="Arial"/>
            </w:rPr>
            <w:t xml:space="preserve"> 31/</w:t>
          </w:r>
          <w:r w:rsidR="004D2361">
            <w:rPr>
              <w:rFonts w:ascii="Arial" w:eastAsia="Times New Roman" w:hAnsi="Arial" w:cs="Arial"/>
            </w:rPr>
            <w:t>01</w:t>
          </w:r>
          <w:r>
            <w:rPr>
              <w:rFonts w:ascii="Arial" w:eastAsia="Times New Roman" w:hAnsi="Arial" w:cs="Arial"/>
            </w:rPr>
            <w:t>/</w:t>
          </w:r>
          <w:r w:rsidR="004D2361">
            <w:rPr>
              <w:rFonts w:ascii="Arial" w:eastAsia="Times New Roman" w:hAnsi="Arial" w:cs="Arial"/>
            </w:rPr>
            <w:t>2017</w:t>
          </w:r>
        </w:p>
      </w:tc>
      <w:tc>
        <w:tcPr>
          <w:tcW w:w="1843" w:type="dxa"/>
          <w:tcBorders>
            <w:top w:val="single" w:sz="18" w:space="0" w:color="1F497D" w:themeColor="text2"/>
            <w:left w:val="single" w:sz="18" w:space="0" w:color="1F497D" w:themeColor="text2"/>
            <w:right w:val="single" w:sz="18" w:space="0" w:color="365F91"/>
          </w:tcBorders>
        </w:tcPr>
        <w:sdt>
          <w:sdtPr>
            <w:rPr>
              <w:rFonts w:ascii="Arial" w:hAnsi="Arial" w:cs="Arial"/>
              <w:sz w:val="24"/>
              <w:szCs w:val="24"/>
            </w:rPr>
            <w:id w:val="-1257444983"/>
            <w:docPartObj>
              <w:docPartGallery w:val="Page Numbers (Top of Page)"/>
              <w:docPartUnique/>
            </w:docPartObj>
          </w:sdtPr>
          <w:sdtEndPr>
            <w:rPr>
              <w:sz w:val="22"/>
              <w:szCs w:val="22"/>
            </w:rPr>
          </w:sdtEndPr>
          <w:sdtContent>
            <w:p w14:paraId="50D26722" w14:textId="77777777" w:rsidR="00D0407F" w:rsidRPr="005F3F42" w:rsidRDefault="00D0407F" w:rsidP="00DB77D6">
              <w:pPr>
                <w:jc w:val="center"/>
                <w:rPr>
                  <w:rFonts w:ascii="Arial" w:hAnsi="Arial" w:cs="Arial"/>
                </w:rPr>
              </w:pPr>
              <w:r w:rsidRPr="005F3F42">
                <w:rPr>
                  <w:rFonts w:ascii="Arial" w:hAnsi="Arial" w:cs="Arial"/>
                </w:rPr>
                <w:t xml:space="preserve">Página </w:t>
              </w:r>
              <w:r w:rsidRPr="005F3F42">
                <w:rPr>
                  <w:rFonts w:ascii="Arial" w:hAnsi="Arial" w:cs="Arial"/>
                </w:rPr>
                <w:fldChar w:fldCharType="begin"/>
              </w:r>
              <w:r w:rsidRPr="005F3F42">
                <w:rPr>
                  <w:rFonts w:ascii="Arial" w:hAnsi="Arial" w:cs="Arial"/>
                </w:rPr>
                <w:instrText xml:space="preserve"> PAGE </w:instrText>
              </w:r>
              <w:r w:rsidRPr="005F3F42">
                <w:rPr>
                  <w:rFonts w:ascii="Arial" w:hAnsi="Arial" w:cs="Arial"/>
                </w:rPr>
                <w:fldChar w:fldCharType="separate"/>
              </w:r>
              <w:r w:rsidR="000139FF">
                <w:rPr>
                  <w:rFonts w:ascii="Arial" w:hAnsi="Arial" w:cs="Arial"/>
                  <w:noProof/>
                </w:rPr>
                <w:t>1</w:t>
              </w:r>
              <w:r w:rsidRPr="005F3F42">
                <w:rPr>
                  <w:rFonts w:ascii="Arial" w:hAnsi="Arial" w:cs="Arial"/>
                </w:rPr>
                <w:fldChar w:fldCharType="end"/>
              </w:r>
              <w:r w:rsidRPr="005F3F42">
                <w:rPr>
                  <w:rFonts w:ascii="Arial" w:hAnsi="Arial" w:cs="Arial"/>
                </w:rPr>
                <w:t xml:space="preserve"> de </w:t>
              </w:r>
              <w:r w:rsidRPr="005F3F42">
                <w:rPr>
                  <w:rFonts w:ascii="Arial" w:hAnsi="Arial" w:cs="Arial"/>
                </w:rPr>
                <w:fldChar w:fldCharType="begin"/>
              </w:r>
              <w:r w:rsidRPr="005F3F42">
                <w:rPr>
                  <w:rFonts w:ascii="Arial" w:hAnsi="Arial" w:cs="Arial"/>
                </w:rPr>
                <w:instrText xml:space="preserve"> NUMPAGES  </w:instrText>
              </w:r>
              <w:r w:rsidRPr="005F3F42">
                <w:rPr>
                  <w:rFonts w:ascii="Arial" w:hAnsi="Arial" w:cs="Arial"/>
                </w:rPr>
                <w:fldChar w:fldCharType="separate"/>
              </w:r>
              <w:r w:rsidR="000139FF">
                <w:rPr>
                  <w:rFonts w:ascii="Arial" w:hAnsi="Arial" w:cs="Arial"/>
                  <w:noProof/>
                </w:rPr>
                <w:t>10</w:t>
              </w:r>
              <w:r w:rsidRPr="005F3F42">
                <w:rPr>
                  <w:rFonts w:ascii="Arial" w:hAnsi="Arial" w:cs="Arial"/>
                </w:rPr>
                <w:fldChar w:fldCharType="end"/>
              </w:r>
            </w:p>
          </w:sdtContent>
        </w:sdt>
      </w:tc>
    </w:tr>
    <w:tr w:rsidR="00D0407F" w:rsidRPr="000E554A" w14:paraId="12BE9EEC" w14:textId="77777777" w:rsidTr="0052077F">
      <w:trPr>
        <w:trHeight w:val="1033"/>
      </w:trPr>
      <w:tc>
        <w:tcPr>
          <w:tcW w:w="2552" w:type="dxa"/>
          <w:vMerge/>
          <w:tcBorders>
            <w:top w:val="single" w:sz="18" w:space="0" w:color="365F91"/>
            <w:left w:val="single" w:sz="18" w:space="0" w:color="365F91"/>
            <w:bottom w:val="single" w:sz="18" w:space="0" w:color="365F91"/>
            <w:right w:val="single" w:sz="18" w:space="0" w:color="365F91"/>
          </w:tcBorders>
        </w:tcPr>
        <w:p w14:paraId="42100C73" w14:textId="77777777" w:rsidR="00D0407F" w:rsidRPr="000E554A" w:rsidRDefault="00D0407F" w:rsidP="00DB77D6">
          <w:pPr>
            <w:widowControl w:val="0"/>
            <w:autoSpaceDE w:val="0"/>
            <w:autoSpaceDN w:val="0"/>
            <w:adjustRightInd w:val="0"/>
            <w:spacing w:after="0" w:line="240" w:lineRule="auto"/>
            <w:ind w:left="1843"/>
            <w:rPr>
              <w:rFonts w:ascii="Times New Roman" w:eastAsia="Times New Roman" w:hAnsi="Times New Roman" w:cs="Times New Roman"/>
              <w:sz w:val="24"/>
              <w:szCs w:val="24"/>
            </w:rPr>
          </w:pPr>
        </w:p>
      </w:tc>
      <w:tc>
        <w:tcPr>
          <w:tcW w:w="3969" w:type="dxa"/>
          <w:tcBorders>
            <w:top w:val="single" w:sz="18" w:space="0" w:color="365F91"/>
            <w:left w:val="single" w:sz="18" w:space="0" w:color="365F91"/>
            <w:bottom w:val="single" w:sz="18" w:space="0" w:color="1F497D" w:themeColor="text2"/>
            <w:right w:val="single" w:sz="18" w:space="0" w:color="365F91"/>
          </w:tcBorders>
        </w:tcPr>
        <w:p w14:paraId="7CBA8133" w14:textId="2DC3EE87" w:rsidR="00D0407F" w:rsidRPr="0091324E" w:rsidRDefault="00D0407F" w:rsidP="00DB77D6">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Elaboró</w:t>
          </w:r>
          <w:r w:rsidRPr="0091324E">
            <w:rPr>
              <w:rFonts w:ascii="Arial" w:eastAsia="Times New Roman" w:hAnsi="Arial" w:cs="Arial"/>
            </w:rPr>
            <w:t>:</w:t>
          </w:r>
        </w:p>
        <w:p w14:paraId="29D5CD9B" w14:textId="77777777" w:rsidR="00D0407F" w:rsidRPr="0091324E" w:rsidRDefault="00D0407F" w:rsidP="00DB77D6">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Funcionarios de planta</w:t>
          </w:r>
        </w:p>
      </w:tc>
      <w:tc>
        <w:tcPr>
          <w:tcW w:w="4111" w:type="dxa"/>
          <w:gridSpan w:val="2"/>
          <w:tcBorders>
            <w:top w:val="single" w:sz="18" w:space="0" w:color="365F91"/>
            <w:left w:val="single" w:sz="18" w:space="0" w:color="365F91"/>
            <w:bottom w:val="single" w:sz="18" w:space="0" w:color="1F497D" w:themeColor="text2"/>
            <w:right w:val="single" w:sz="18" w:space="0" w:color="365F91"/>
          </w:tcBorders>
        </w:tcPr>
        <w:p w14:paraId="0A3D733A" w14:textId="77777777" w:rsidR="00D0407F" w:rsidRPr="0091324E" w:rsidRDefault="00D0407F" w:rsidP="00DB77D6">
          <w:pPr>
            <w:widowControl w:val="0"/>
            <w:autoSpaceDE w:val="0"/>
            <w:autoSpaceDN w:val="0"/>
            <w:adjustRightInd w:val="0"/>
            <w:spacing w:after="0" w:line="240" w:lineRule="auto"/>
            <w:rPr>
              <w:rFonts w:ascii="Arial" w:eastAsia="Times New Roman" w:hAnsi="Arial" w:cs="Arial"/>
            </w:rPr>
          </w:pPr>
          <w:r w:rsidRPr="0091324E">
            <w:rPr>
              <w:rFonts w:ascii="Arial" w:eastAsia="Times New Roman" w:hAnsi="Arial" w:cs="Arial"/>
            </w:rPr>
            <w:t>Aprobó:</w:t>
          </w:r>
        </w:p>
        <w:p w14:paraId="727A2938" w14:textId="77777777" w:rsidR="00D0407F" w:rsidRPr="0091324E" w:rsidRDefault="00D0407F" w:rsidP="00DB77D6">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Liz Alieth Mateus Santamaría</w:t>
          </w:r>
        </w:p>
        <w:p w14:paraId="538C4F8A" w14:textId="77777777" w:rsidR="00D0407F" w:rsidRDefault="00D0407F" w:rsidP="00DB77D6">
          <w:pPr>
            <w:widowControl w:val="0"/>
            <w:autoSpaceDE w:val="0"/>
            <w:autoSpaceDN w:val="0"/>
            <w:adjustRightInd w:val="0"/>
            <w:spacing w:after="0" w:line="240" w:lineRule="auto"/>
            <w:rPr>
              <w:rFonts w:ascii="Arial" w:eastAsia="Times New Roman" w:hAnsi="Arial" w:cs="Arial"/>
            </w:rPr>
          </w:pPr>
          <w:r w:rsidRPr="0091324E">
            <w:rPr>
              <w:rFonts w:ascii="Arial" w:eastAsia="Times New Roman" w:hAnsi="Arial" w:cs="Arial"/>
            </w:rPr>
            <w:t>Cargo:</w:t>
          </w:r>
        </w:p>
        <w:p w14:paraId="48D44743" w14:textId="77777777" w:rsidR="00D0407F" w:rsidRPr="0091324E" w:rsidRDefault="00D0407F" w:rsidP="00DB77D6">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Gerente</w:t>
          </w:r>
        </w:p>
      </w:tc>
    </w:tr>
  </w:tbl>
  <w:p w14:paraId="04F85DDC" w14:textId="77777777" w:rsidR="00D0407F" w:rsidRDefault="00D040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AA9"/>
    <w:multiLevelType w:val="hybridMultilevel"/>
    <w:tmpl w:val="480EA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3D4633"/>
    <w:multiLevelType w:val="multilevel"/>
    <w:tmpl w:val="6484A0EA"/>
    <w:lvl w:ilvl="0">
      <w:start w:val="1"/>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b/>
        <w:color w:val="808080" w:themeColor="background1" w:themeShade="80"/>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1080" w:hanging="108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440" w:hanging="144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800" w:hanging="180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
    <w:nsid w:val="08EB4D06"/>
    <w:multiLevelType w:val="hybridMultilevel"/>
    <w:tmpl w:val="083EB63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F8167C8"/>
    <w:multiLevelType w:val="multilevel"/>
    <w:tmpl w:val="42EEF4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342501"/>
    <w:multiLevelType w:val="multilevel"/>
    <w:tmpl w:val="970082C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912D02"/>
    <w:multiLevelType w:val="multilevel"/>
    <w:tmpl w:val="DABCE59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FB21D32"/>
    <w:multiLevelType w:val="hybridMultilevel"/>
    <w:tmpl w:val="748C8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CB3213"/>
    <w:multiLevelType w:val="multilevel"/>
    <w:tmpl w:val="3528C2A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F17D37"/>
    <w:multiLevelType w:val="multilevel"/>
    <w:tmpl w:val="155CF2D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CF0F20"/>
    <w:multiLevelType w:val="multilevel"/>
    <w:tmpl w:val="F8C409EE"/>
    <w:lvl w:ilvl="0">
      <w:start w:val="1"/>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1080" w:hanging="108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440" w:hanging="144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800" w:hanging="180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0">
    <w:nsid w:val="24CC51AE"/>
    <w:multiLevelType w:val="hybridMultilevel"/>
    <w:tmpl w:val="92567E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560A7B"/>
    <w:multiLevelType w:val="multilevel"/>
    <w:tmpl w:val="91C604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F43723"/>
    <w:multiLevelType w:val="multilevel"/>
    <w:tmpl w:val="A24023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EA65681"/>
    <w:multiLevelType w:val="hybridMultilevel"/>
    <w:tmpl w:val="80D4A55C"/>
    <w:lvl w:ilvl="0" w:tplc="1A3E1322">
      <w:start w:val="1"/>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E823CE1"/>
    <w:multiLevelType w:val="multilevel"/>
    <w:tmpl w:val="6FEC392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1A7762A"/>
    <w:multiLevelType w:val="multilevel"/>
    <w:tmpl w:val="54047F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144E0A"/>
    <w:multiLevelType w:val="multilevel"/>
    <w:tmpl w:val="54047F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6E657D"/>
    <w:multiLevelType w:val="multilevel"/>
    <w:tmpl w:val="54047F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020E27"/>
    <w:multiLevelType w:val="multilevel"/>
    <w:tmpl w:val="54047F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262E46"/>
    <w:multiLevelType w:val="hybridMultilevel"/>
    <w:tmpl w:val="5F76C364"/>
    <w:lvl w:ilvl="0" w:tplc="77F0D57E">
      <w:start w:val="3"/>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9A1FFD"/>
    <w:multiLevelType w:val="multilevel"/>
    <w:tmpl w:val="A754D232"/>
    <w:lvl w:ilvl="0">
      <w:start w:val="1"/>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48907D75"/>
    <w:multiLevelType w:val="hybridMultilevel"/>
    <w:tmpl w:val="D9CABF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B71667E"/>
    <w:multiLevelType w:val="multilevel"/>
    <w:tmpl w:val="628C20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C81487F"/>
    <w:multiLevelType w:val="multilevel"/>
    <w:tmpl w:val="D418507C"/>
    <w:lvl w:ilvl="0">
      <w:start w:val="1"/>
      <w:numFmt w:val="decimal"/>
      <w:lvlText w:val="%1"/>
      <w:lvlJc w:val="left"/>
      <w:pPr>
        <w:ind w:left="465" w:hanging="465"/>
      </w:pPr>
      <w:rPr>
        <w:rFonts w:hint="default"/>
      </w:rPr>
    </w:lvl>
    <w:lvl w:ilvl="1">
      <w:start w:val="5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D3B1026"/>
    <w:multiLevelType w:val="multilevel"/>
    <w:tmpl w:val="630638F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706E8D"/>
    <w:multiLevelType w:val="multilevel"/>
    <w:tmpl w:val="D01C37AA"/>
    <w:lvl w:ilvl="0">
      <w:start w:val="1"/>
      <w:numFmt w:val="decimal"/>
      <w:lvlText w:val="%1"/>
      <w:lvlJc w:val="left"/>
      <w:pPr>
        <w:ind w:left="360" w:hanging="360"/>
      </w:pPr>
      <w:rPr>
        <w:rFonts w:hint="default"/>
        <w:b/>
        <w:color w:val="808080" w:themeColor="background1" w:themeShade="80"/>
      </w:rPr>
    </w:lvl>
    <w:lvl w:ilvl="1">
      <w:start w:val="6"/>
      <w:numFmt w:val="decimal"/>
      <w:lvlText w:val="%1.%2"/>
      <w:lvlJc w:val="left"/>
      <w:pPr>
        <w:ind w:left="360" w:hanging="360"/>
      </w:pPr>
      <w:rPr>
        <w:rFonts w:hint="default"/>
        <w:b/>
        <w:color w:val="808080" w:themeColor="background1" w:themeShade="80"/>
      </w:rPr>
    </w:lvl>
    <w:lvl w:ilvl="2">
      <w:start w:val="1"/>
      <w:numFmt w:val="decimal"/>
      <w:lvlText w:val="%1.%2.%3"/>
      <w:lvlJc w:val="left"/>
      <w:pPr>
        <w:ind w:left="720" w:hanging="720"/>
      </w:pPr>
      <w:rPr>
        <w:rFonts w:hint="default"/>
        <w:b/>
        <w:color w:val="808080" w:themeColor="background1" w:themeShade="80"/>
      </w:rPr>
    </w:lvl>
    <w:lvl w:ilvl="3">
      <w:start w:val="1"/>
      <w:numFmt w:val="decimal"/>
      <w:lvlText w:val="%1.%2.%3.%4"/>
      <w:lvlJc w:val="left"/>
      <w:pPr>
        <w:ind w:left="1080" w:hanging="1080"/>
      </w:pPr>
      <w:rPr>
        <w:rFonts w:hint="default"/>
        <w:b/>
        <w:color w:val="808080" w:themeColor="background1" w:themeShade="80"/>
      </w:rPr>
    </w:lvl>
    <w:lvl w:ilvl="4">
      <w:start w:val="1"/>
      <w:numFmt w:val="decimal"/>
      <w:lvlText w:val="%1.%2.%3.%4.%5"/>
      <w:lvlJc w:val="left"/>
      <w:pPr>
        <w:ind w:left="1080" w:hanging="1080"/>
      </w:pPr>
      <w:rPr>
        <w:rFonts w:hint="default"/>
        <w:b/>
        <w:color w:val="808080" w:themeColor="background1" w:themeShade="80"/>
      </w:rPr>
    </w:lvl>
    <w:lvl w:ilvl="5">
      <w:start w:val="1"/>
      <w:numFmt w:val="decimal"/>
      <w:lvlText w:val="%1.%2.%3.%4.%5.%6"/>
      <w:lvlJc w:val="left"/>
      <w:pPr>
        <w:ind w:left="1440" w:hanging="1440"/>
      </w:pPr>
      <w:rPr>
        <w:rFonts w:hint="default"/>
        <w:b/>
        <w:color w:val="808080" w:themeColor="background1" w:themeShade="80"/>
      </w:rPr>
    </w:lvl>
    <w:lvl w:ilvl="6">
      <w:start w:val="1"/>
      <w:numFmt w:val="decimal"/>
      <w:lvlText w:val="%1.%2.%3.%4.%5.%6.%7"/>
      <w:lvlJc w:val="left"/>
      <w:pPr>
        <w:ind w:left="1440" w:hanging="1440"/>
      </w:pPr>
      <w:rPr>
        <w:rFonts w:hint="default"/>
        <w:b/>
        <w:color w:val="808080" w:themeColor="background1" w:themeShade="80"/>
      </w:rPr>
    </w:lvl>
    <w:lvl w:ilvl="7">
      <w:start w:val="1"/>
      <w:numFmt w:val="decimal"/>
      <w:lvlText w:val="%1.%2.%3.%4.%5.%6.%7.%8"/>
      <w:lvlJc w:val="left"/>
      <w:pPr>
        <w:ind w:left="1800" w:hanging="1800"/>
      </w:pPr>
      <w:rPr>
        <w:rFonts w:hint="default"/>
        <w:b/>
        <w:color w:val="808080" w:themeColor="background1" w:themeShade="80"/>
      </w:rPr>
    </w:lvl>
    <w:lvl w:ilvl="8">
      <w:start w:val="1"/>
      <w:numFmt w:val="decimal"/>
      <w:lvlText w:val="%1.%2.%3.%4.%5.%6.%7.%8.%9"/>
      <w:lvlJc w:val="left"/>
      <w:pPr>
        <w:ind w:left="1800" w:hanging="1800"/>
      </w:pPr>
      <w:rPr>
        <w:rFonts w:hint="default"/>
        <w:b/>
        <w:color w:val="808080" w:themeColor="background1" w:themeShade="80"/>
      </w:rPr>
    </w:lvl>
  </w:abstractNum>
  <w:abstractNum w:abstractNumId="26">
    <w:nsid w:val="50226002"/>
    <w:multiLevelType w:val="hybridMultilevel"/>
    <w:tmpl w:val="ADE4B2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03A757F"/>
    <w:multiLevelType w:val="multilevel"/>
    <w:tmpl w:val="C6740982"/>
    <w:lvl w:ilvl="0">
      <w:start w:val="2"/>
      <w:numFmt w:val="decimal"/>
      <w:lvlText w:val="%1"/>
      <w:lvlJc w:val="left"/>
      <w:pPr>
        <w:ind w:left="360" w:hanging="360"/>
      </w:pPr>
      <w:rPr>
        <w:rFonts w:hint="default"/>
        <w:color w:val="808080" w:themeColor="background1" w:themeShade="80"/>
      </w:rPr>
    </w:lvl>
    <w:lvl w:ilvl="1">
      <w:start w:val="1"/>
      <w:numFmt w:val="decimal"/>
      <w:lvlText w:val="%1.%2"/>
      <w:lvlJc w:val="left"/>
      <w:pPr>
        <w:ind w:left="360" w:hanging="360"/>
      </w:pPr>
      <w:rPr>
        <w:rFonts w:hint="default"/>
        <w:color w:val="808080" w:themeColor="background1" w:themeShade="80"/>
      </w:rPr>
    </w:lvl>
    <w:lvl w:ilvl="2">
      <w:start w:val="1"/>
      <w:numFmt w:val="upperLetter"/>
      <w:lvlText w:val="%1.%2.%3"/>
      <w:lvlJc w:val="left"/>
      <w:pPr>
        <w:ind w:left="720" w:hanging="720"/>
      </w:pPr>
      <w:rPr>
        <w:rFonts w:hint="default"/>
        <w:color w:val="808080" w:themeColor="background1" w:themeShade="80"/>
      </w:rPr>
    </w:lvl>
    <w:lvl w:ilvl="3">
      <w:start w:val="1"/>
      <w:numFmt w:val="decimal"/>
      <w:lvlText w:val="%1.%2.%3.%4"/>
      <w:lvlJc w:val="left"/>
      <w:pPr>
        <w:ind w:left="1080" w:hanging="1080"/>
      </w:pPr>
      <w:rPr>
        <w:rFonts w:hint="default"/>
        <w:color w:val="808080" w:themeColor="background1" w:themeShade="80"/>
      </w:rPr>
    </w:lvl>
    <w:lvl w:ilvl="4">
      <w:start w:val="1"/>
      <w:numFmt w:val="decimal"/>
      <w:lvlText w:val="%1.%2.%3.%4.%5"/>
      <w:lvlJc w:val="left"/>
      <w:pPr>
        <w:ind w:left="1080" w:hanging="1080"/>
      </w:pPr>
      <w:rPr>
        <w:rFonts w:hint="default"/>
        <w:color w:val="808080" w:themeColor="background1" w:themeShade="80"/>
      </w:rPr>
    </w:lvl>
    <w:lvl w:ilvl="5">
      <w:start w:val="1"/>
      <w:numFmt w:val="decimal"/>
      <w:lvlText w:val="%1.%2.%3.%4.%5.%6"/>
      <w:lvlJc w:val="left"/>
      <w:pPr>
        <w:ind w:left="1440" w:hanging="1440"/>
      </w:pPr>
      <w:rPr>
        <w:rFonts w:hint="default"/>
        <w:color w:val="808080" w:themeColor="background1" w:themeShade="80"/>
      </w:rPr>
    </w:lvl>
    <w:lvl w:ilvl="6">
      <w:start w:val="1"/>
      <w:numFmt w:val="decimal"/>
      <w:lvlText w:val="%1.%2.%3.%4.%5.%6.%7"/>
      <w:lvlJc w:val="left"/>
      <w:pPr>
        <w:ind w:left="1440" w:hanging="1440"/>
      </w:pPr>
      <w:rPr>
        <w:rFonts w:hint="default"/>
        <w:color w:val="808080" w:themeColor="background1" w:themeShade="80"/>
      </w:rPr>
    </w:lvl>
    <w:lvl w:ilvl="7">
      <w:start w:val="1"/>
      <w:numFmt w:val="decimal"/>
      <w:lvlText w:val="%1.%2.%3.%4.%5.%6.%7.%8"/>
      <w:lvlJc w:val="left"/>
      <w:pPr>
        <w:ind w:left="1800" w:hanging="1800"/>
      </w:pPr>
      <w:rPr>
        <w:rFonts w:hint="default"/>
        <w:color w:val="808080" w:themeColor="background1" w:themeShade="80"/>
      </w:rPr>
    </w:lvl>
    <w:lvl w:ilvl="8">
      <w:start w:val="1"/>
      <w:numFmt w:val="decimal"/>
      <w:lvlText w:val="%1.%2.%3.%4.%5.%6.%7.%8.%9"/>
      <w:lvlJc w:val="left"/>
      <w:pPr>
        <w:ind w:left="1800" w:hanging="1800"/>
      </w:pPr>
      <w:rPr>
        <w:rFonts w:hint="default"/>
        <w:color w:val="808080" w:themeColor="background1" w:themeShade="80"/>
      </w:rPr>
    </w:lvl>
  </w:abstractNum>
  <w:abstractNum w:abstractNumId="28">
    <w:nsid w:val="538A104E"/>
    <w:multiLevelType w:val="hybridMultilevel"/>
    <w:tmpl w:val="7700CD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796622F"/>
    <w:multiLevelType w:val="hybridMultilevel"/>
    <w:tmpl w:val="FB6C03D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59F60E0C"/>
    <w:multiLevelType w:val="multilevel"/>
    <w:tmpl w:val="0F9AD2D4"/>
    <w:lvl w:ilvl="0">
      <w:start w:val="1"/>
      <w:numFmt w:val="decimal"/>
      <w:lvlText w:val="%1."/>
      <w:lvlJc w:val="left"/>
      <w:pPr>
        <w:ind w:left="720" w:hanging="360"/>
      </w:pPr>
      <w:rPr>
        <w:rFonts w:hint="default"/>
      </w:rPr>
    </w:lvl>
    <w:lvl w:ilvl="1">
      <w:start w:val="2"/>
      <w:numFmt w:val="decimal"/>
      <w:isLgl/>
      <w:lvlText w:val="%1.%2"/>
      <w:lvlJc w:val="left"/>
      <w:pPr>
        <w:ind w:left="1410" w:hanging="690"/>
      </w:pPr>
      <w:rPr>
        <w:rFonts w:ascii="Tahoma" w:hAnsi="Tahoma" w:cs="Tahoma" w:hint="default"/>
        <w:b w:val="0"/>
        <w:color w:val="auto"/>
        <w:sz w:val="22"/>
      </w:rPr>
    </w:lvl>
    <w:lvl w:ilvl="2">
      <w:start w:val="1"/>
      <w:numFmt w:val="upperLetter"/>
      <w:isLgl/>
      <w:lvlText w:val="%1.%2.%3"/>
      <w:lvlJc w:val="left"/>
      <w:pPr>
        <w:ind w:left="1800" w:hanging="720"/>
      </w:pPr>
      <w:rPr>
        <w:rFonts w:ascii="Tahoma" w:hAnsi="Tahoma" w:cs="Tahoma" w:hint="default"/>
        <w:b w:val="0"/>
        <w:color w:val="auto"/>
        <w:sz w:val="22"/>
      </w:rPr>
    </w:lvl>
    <w:lvl w:ilvl="3">
      <w:start w:val="1"/>
      <w:numFmt w:val="decimal"/>
      <w:isLgl/>
      <w:lvlText w:val="%1.%2.%3.%4"/>
      <w:lvlJc w:val="left"/>
      <w:pPr>
        <w:ind w:left="2520" w:hanging="1080"/>
      </w:pPr>
      <w:rPr>
        <w:rFonts w:ascii="Tahoma" w:hAnsi="Tahoma" w:cs="Tahoma" w:hint="default"/>
        <w:b w:val="0"/>
        <w:color w:val="auto"/>
        <w:sz w:val="22"/>
      </w:rPr>
    </w:lvl>
    <w:lvl w:ilvl="4">
      <w:start w:val="1"/>
      <w:numFmt w:val="decimal"/>
      <w:isLgl/>
      <w:lvlText w:val="%1.%2.%3.%4.%5"/>
      <w:lvlJc w:val="left"/>
      <w:pPr>
        <w:ind w:left="2880" w:hanging="1080"/>
      </w:pPr>
      <w:rPr>
        <w:rFonts w:ascii="Tahoma" w:hAnsi="Tahoma" w:cs="Tahoma" w:hint="default"/>
        <w:b w:val="0"/>
        <w:color w:val="auto"/>
        <w:sz w:val="22"/>
      </w:rPr>
    </w:lvl>
    <w:lvl w:ilvl="5">
      <w:start w:val="1"/>
      <w:numFmt w:val="decimal"/>
      <w:isLgl/>
      <w:lvlText w:val="%1.%2.%3.%4.%5.%6"/>
      <w:lvlJc w:val="left"/>
      <w:pPr>
        <w:ind w:left="3600" w:hanging="1440"/>
      </w:pPr>
      <w:rPr>
        <w:rFonts w:ascii="Tahoma" w:hAnsi="Tahoma" w:cs="Tahoma" w:hint="default"/>
        <w:b w:val="0"/>
        <w:color w:val="auto"/>
        <w:sz w:val="22"/>
      </w:rPr>
    </w:lvl>
    <w:lvl w:ilvl="6">
      <w:start w:val="1"/>
      <w:numFmt w:val="decimal"/>
      <w:isLgl/>
      <w:lvlText w:val="%1.%2.%3.%4.%5.%6.%7"/>
      <w:lvlJc w:val="left"/>
      <w:pPr>
        <w:ind w:left="3960" w:hanging="1440"/>
      </w:pPr>
      <w:rPr>
        <w:rFonts w:ascii="Tahoma" w:hAnsi="Tahoma" w:cs="Tahoma" w:hint="default"/>
        <w:b w:val="0"/>
        <w:color w:val="auto"/>
        <w:sz w:val="22"/>
      </w:rPr>
    </w:lvl>
    <w:lvl w:ilvl="7">
      <w:start w:val="1"/>
      <w:numFmt w:val="decimal"/>
      <w:isLgl/>
      <w:lvlText w:val="%1.%2.%3.%4.%5.%6.%7.%8"/>
      <w:lvlJc w:val="left"/>
      <w:pPr>
        <w:ind w:left="4680" w:hanging="1800"/>
      </w:pPr>
      <w:rPr>
        <w:rFonts w:ascii="Tahoma" w:hAnsi="Tahoma" w:cs="Tahoma" w:hint="default"/>
        <w:b w:val="0"/>
        <w:color w:val="auto"/>
        <w:sz w:val="22"/>
      </w:rPr>
    </w:lvl>
    <w:lvl w:ilvl="8">
      <w:start w:val="1"/>
      <w:numFmt w:val="decimal"/>
      <w:isLgl/>
      <w:lvlText w:val="%1.%2.%3.%4.%5.%6.%7.%8.%9"/>
      <w:lvlJc w:val="left"/>
      <w:pPr>
        <w:ind w:left="5040" w:hanging="1800"/>
      </w:pPr>
      <w:rPr>
        <w:rFonts w:ascii="Tahoma" w:hAnsi="Tahoma" w:cs="Tahoma" w:hint="default"/>
        <w:b w:val="0"/>
        <w:color w:val="auto"/>
        <w:sz w:val="22"/>
      </w:rPr>
    </w:lvl>
  </w:abstractNum>
  <w:abstractNum w:abstractNumId="31">
    <w:nsid w:val="5DBA6168"/>
    <w:multiLevelType w:val="hybridMultilevel"/>
    <w:tmpl w:val="E12AA658"/>
    <w:lvl w:ilvl="0" w:tplc="90B4E222">
      <w:start w:val="3"/>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911160"/>
    <w:multiLevelType w:val="multilevel"/>
    <w:tmpl w:val="718EE1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76A0D3A"/>
    <w:multiLevelType w:val="multilevel"/>
    <w:tmpl w:val="5E684C2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2F8768D"/>
    <w:multiLevelType w:val="hybridMultilevel"/>
    <w:tmpl w:val="A4409A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49704E4"/>
    <w:multiLevelType w:val="hybridMultilevel"/>
    <w:tmpl w:val="F856C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4BF02BA"/>
    <w:multiLevelType w:val="hybridMultilevel"/>
    <w:tmpl w:val="C5746FA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4DF62FD"/>
    <w:multiLevelType w:val="multilevel"/>
    <w:tmpl w:val="54047F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C6A48D9"/>
    <w:multiLevelType w:val="hybridMultilevel"/>
    <w:tmpl w:val="C5C838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29"/>
  </w:num>
  <w:num w:numId="5">
    <w:abstractNumId w:val="38"/>
  </w:num>
  <w:num w:numId="6">
    <w:abstractNumId w:val="21"/>
  </w:num>
  <w:num w:numId="7">
    <w:abstractNumId w:val="28"/>
  </w:num>
  <w:num w:numId="8">
    <w:abstractNumId w:val="35"/>
  </w:num>
  <w:num w:numId="9">
    <w:abstractNumId w:val="37"/>
  </w:num>
  <w:num w:numId="10">
    <w:abstractNumId w:val="8"/>
  </w:num>
  <w:num w:numId="11">
    <w:abstractNumId w:val="17"/>
  </w:num>
  <w:num w:numId="12">
    <w:abstractNumId w:val="18"/>
  </w:num>
  <w:num w:numId="13">
    <w:abstractNumId w:val="16"/>
  </w:num>
  <w:num w:numId="14">
    <w:abstractNumId w:val="15"/>
  </w:num>
  <w:num w:numId="15">
    <w:abstractNumId w:val="12"/>
  </w:num>
  <w:num w:numId="16">
    <w:abstractNumId w:val="32"/>
  </w:num>
  <w:num w:numId="17">
    <w:abstractNumId w:val="4"/>
  </w:num>
  <w:num w:numId="18">
    <w:abstractNumId w:val="23"/>
  </w:num>
  <w:num w:numId="19">
    <w:abstractNumId w:val="34"/>
  </w:num>
  <w:num w:numId="20">
    <w:abstractNumId w:val="10"/>
  </w:num>
  <w:num w:numId="21">
    <w:abstractNumId w:val="9"/>
  </w:num>
  <w:num w:numId="22">
    <w:abstractNumId w:val="1"/>
  </w:num>
  <w:num w:numId="23">
    <w:abstractNumId w:val="6"/>
  </w:num>
  <w:num w:numId="24">
    <w:abstractNumId w:val="30"/>
  </w:num>
  <w:num w:numId="25">
    <w:abstractNumId w:val="22"/>
  </w:num>
  <w:num w:numId="26">
    <w:abstractNumId w:val="27"/>
  </w:num>
  <w:num w:numId="27">
    <w:abstractNumId w:val="14"/>
  </w:num>
  <w:num w:numId="28">
    <w:abstractNumId w:val="33"/>
  </w:num>
  <w:num w:numId="29">
    <w:abstractNumId w:val="20"/>
  </w:num>
  <w:num w:numId="30">
    <w:abstractNumId w:val="24"/>
  </w:num>
  <w:num w:numId="31">
    <w:abstractNumId w:val="5"/>
  </w:num>
  <w:num w:numId="32">
    <w:abstractNumId w:val="25"/>
  </w:num>
  <w:num w:numId="33">
    <w:abstractNumId w:val="11"/>
  </w:num>
  <w:num w:numId="34">
    <w:abstractNumId w:val="3"/>
  </w:num>
  <w:num w:numId="35">
    <w:abstractNumId w:val="26"/>
  </w:num>
  <w:num w:numId="36">
    <w:abstractNumId w:val="31"/>
  </w:num>
  <w:num w:numId="37">
    <w:abstractNumId w:val="7"/>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P5052C51N8mZdQ3OX/PEodkAlsI=" w:salt="OOmlsawH21Bs3mIkPsiO6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73"/>
    <w:rsid w:val="00006FFA"/>
    <w:rsid w:val="000139FF"/>
    <w:rsid w:val="00061C48"/>
    <w:rsid w:val="00093364"/>
    <w:rsid w:val="000A56A7"/>
    <w:rsid w:val="000A5CDD"/>
    <w:rsid w:val="000B5A35"/>
    <w:rsid w:val="000D650B"/>
    <w:rsid w:val="000E7C71"/>
    <w:rsid w:val="000F1E55"/>
    <w:rsid w:val="00106D75"/>
    <w:rsid w:val="00114753"/>
    <w:rsid w:val="00125669"/>
    <w:rsid w:val="00146270"/>
    <w:rsid w:val="00182543"/>
    <w:rsid w:val="001A0634"/>
    <w:rsid w:val="001A6358"/>
    <w:rsid w:val="001C1221"/>
    <w:rsid w:val="001C7E56"/>
    <w:rsid w:val="001D7567"/>
    <w:rsid w:val="001F1163"/>
    <w:rsid w:val="001F6685"/>
    <w:rsid w:val="0020071F"/>
    <w:rsid w:val="002123AB"/>
    <w:rsid w:val="00226B59"/>
    <w:rsid w:val="00233831"/>
    <w:rsid w:val="002458A7"/>
    <w:rsid w:val="002522DD"/>
    <w:rsid w:val="00270B3C"/>
    <w:rsid w:val="002A792B"/>
    <w:rsid w:val="002B2CF3"/>
    <w:rsid w:val="002B4B3A"/>
    <w:rsid w:val="002B64DF"/>
    <w:rsid w:val="002C2CD9"/>
    <w:rsid w:val="002C33B4"/>
    <w:rsid w:val="002C396A"/>
    <w:rsid w:val="002D2766"/>
    <w:rsid w:val="002E1C4A"/>
    <w:rsid w:val="002F10C3"/>
    <w:rsid w:val="002F21F9"/>
    <w:rsid w:val="002F79F6"/>
    <w:rsid w:val="00301F46"/>
    <w:rsid w:val="00311053"/>
    <w:rsid w:val="003264F4"/>
    <w:rsid w:val="00334679"/>
    <w:rsid w:val="00337354"/>
    <w:rsid w:val="003442F0"/>
    <w:rsid w:val="00344AB1"/>
    <w:rsid w:val="003517C4"/>
    <w:rsid w:val="00373954"/>
    <w:rsid w:val="00373FA1"/>
    <w:rsid w:val="00374BF7"/>
    <w:rsid w:val="003901DD"/>
    <w:rsid w:val="00392E2F"/>
    <w:rsid w:val="00394C62"/>
    <w:rsid w:val="003F727A"/>
    <w:rsid w:val="00410275"/>
    <w:rsid w:val="00412AD6"/>
    <w:rsid w:val="0041411C"/>
    <w:rsid w:val="004326F6"/>
    <w:rsid w:val="00443403"/>
    <w:rsid w:val="00446BC5"/>
    <w:rsid w:val="00453684"/>
    <w:rsid w:val="004610CD"/>
    <w:rsid w:val="004634A2"/>
    <w:rsid w:val="004902D8"/>
    <w:rsid w:val="004976D2"/>
    <w:rsid w:val="004A27AB"/>
    <w:rsid w:val="004B4611"/>
    <w:rsid w:val="004B6873"/>
    <w:rsid w:val="004C081F"/>
    <w:rsid w:val="004C1D39"/>
    <w:rsid w:val="004C37A4"/>
    <w:rsid w:val="004D2361"/>
    <w:rsid w:val="004D6577"/>
    <w:rsid w:val="004E4373"/>
    <w:rsid w:val="00504E3B"/>
    <w:rsid w:val="0052077F"/>
    <w:rsid w:val="00523666"/>
    <w:rsid w:val="0053416A"/>
    <w:rsid w:val="00536EDF"/>
    <w:rsid w:val="0054402C"/>
    <w:rsid w:val="00550145"/>
    <w:rsid w:val="0056610E"/>
    <w:rsid w:val="00566CC6"/>
    <w:rsid w:val="005727EB"/>
    <w:rsid w:val="005826E0"/>
    <w:rsid w:val="00595F40"/>
    <w:rsid w:val="005A6B45"/>
    <w:rsid w:val="005B0509"/>
    <w:rsid w:val="005D63EA"/>
    <w:rsid w:val="005E3ECA"/>
    <w:rsid w:val="005F0E0D"/>
    <w:rsid w:val="00621C93"/>
    <w:rsid w:val="006276A6"/>
    <w:rsid w:val="0063029A"/>
    <w:rsid w:val="00630DF9"/>
    <w:rsid w:val="006440A1"/>
    <w:rsid w:val="00652633"/>
    <w:rsid w:val="00664C93"/>
    <w:rsid w:val="00665CAF"/>
    <w:rsid w:val="00666C40"/>
    <w:rsid w:val="006B32E9"/>
    <w:rsid w:val="006B3F3F"/>
    <w:rsid w:val="006B7A18"/>
    <w:rsid w:val="006C01F2"/>
    <w:rsid w:val="006C1616"/>
    <w:rsid w:val="006C2D64"/>
    <w:rsid w:val="006C33D9"/>
    <w:rsid w:val="006D382E"/>
    <w:rsid w:val="006F5E55"/>
    <w:rsid w:val="007148DE"/>
    <w:rsid w:val="00720C0A"/>
    <w:rsid w:val="00731E08"/>
    <w:rsid w:val="00750197"/>
    <w:rsid w:val="00776518"/>
    <w:rsid w:val="007B4BBA"/>
    <w:rsid w:val="007D0381"/>
    <w:rsid w:val="007D4F85"/>
    <w:rsid w:val="007E20D5"/>
    <w:rsid w:val="008076CC"/>
    <w:rsid w:val="0087407D"/>
    <w:rsid w:val="00895A00"/>
    <w:rsid w:val="008E13FA"/>
    <w:rsid w:val="00901C5C"/>
    <w:rsid w:val="009303CD"/>
    <w:rsid w:val="009371AC"/>
    <w:rsid w:val="00941CBF"/>
    <w:rsid w:val="00945C2D"/>
    <w:rsid w:val="0095072A"/>
    <w:rsid w:val="009556B5"/>
    <w:rsid w:val="00967E66"/>
    <w:rsid w:val="009745B1"/>
    <w:rsid w:val="0098720E"/>
    <w:rsid w:val="00990584"/>
    <w:rsid w:val="009A5A9A"/>
    <w:rsid w:val="009C4247"/>
    <w:rsid w:val="009C4A85"/>
    <w:rsid w:val="009D5607"/>
    <w:rsid w:val="009E6E73"/>
    <w:rsid w:val="009F1AC9"/>
    <w:rsid w:val="009F65ED"/>
    <w:rsid w:val="00A005CD"/>
    <w:rsid w:val="00A03DA2"/>
    <w:rsid w:val="00A11572"/>
    <w:rsid w:val="00A234B1"/>
    <w:rsid w:val="00A32207"/>
    <w:rsid w:val="00A40A9D"/>
    <w:rsid w:val="00A441C5"/>
    <w:rsid w:val="00A46014"/>
    <w:rsid w:val="00A73CC9"/>
    <w:rsid w:val="00A846A1"/>
    <w:rsid w:val="00A912B2"/>
    <w:rsid w:val="00A9571D"/>
    <w:rsid w:val="00AA4DFA"/>
    <w:rsid w:val="00AA4E68"/>
    <w:rsid w:val="00AA7719"/>
    <w:rsid w:val="00AB1F51"/>
    <w:rsid w:val="00AE35C3"/>
    <w:rsid w:val="00AE5FCB"/>
    <w:rsid w:val="00B44F32"/>
    <w:rsid w:val="00B614E3"/>
    <w:rsid w:val="00B70870"/>
    <w:rsid w:val="00B71B4A"/>
    <w:rsid w:val="00B74F57"/>
    <w:rsid w:val="00B7578E"/>
    <w:rsid w:val="00BA0796"/>
    <w:rsid w:val="00BA3130"/>
    <w:rsid w:val="00BC77BE"/>
    <w:rsid w:val="00BD45EE"/>
    <w:rsid w:val="00BE04E8"/>
    <w:rsid w:val="00BF292F"/>
    <w:rsid w:val="00C020D8"/>
    <w:rsid w:val="00C10514"/>
    <w:rsid w:val="00C16105"/>
    <w:rsid w:val="00C177F4"/>
    <w:rsid w:val="00C32D0C"/>
    <w:rsid w:val="00C357D1"/>
    <w:rsid w:val="00C414D0"/>
    <w:rsid w:val="00C7716F"/>
    <w:rsid w:val="00C80F15"/>
    <w:rsid w:val="00C818DC"/>
    <w:rsid w:val="00CB0C7D"/>
    <w:rsid w:val="00CB28D1"/>
    <w:rsid w:val="00CB6891"/>
    <w:rsid w:val="00CC0816"/>
    <w:rsid w:val="00CD5034"/>
    <w:rsid w:val="00CD582A"/>
    <w:rsid w:val="00CE54E8"/>
    <w:rsid w:val="00D0407F"/>
    <w:rsid w:val="00D05EFF"/>
    <w:rsid w:val="00D10D48"/>
    <w:rsid w:val="00D15E3F"/>
    <w:rsid w:val="00D16C58"/>
    <w:rsid w:val="00D17BF3"/>
    <w:rsid w:val="00D24F69"/>
    <w:rsid w:val="00D42D2F"/>
    <w:rsid w:val="00D52C5A"/>
    <w:rsid w:val="00D64E51"/>
    <w:rsid w:val="00D9173F"/>
    <w:rsid w:val="00DA6E91"/>
    <w:rsid w:val="00DA70D3"/>
    <w:rsid w:val="00DB77D6"/>
    <w:rsid w:val="00DC2BEE"/>
    <w:rsid w:val="00DF3118"/>
    <w:rsid w:val="00E31F0D"/>
    <w:rsid w:val="00E353B8"/>
    <w:rsid w:val="00E47E54"/>
    <w:rsid w:val="00E51679"/>
    <w:rsid w:val="00E657F5"/>
    <w:rsid w:val="00E73633"/>
    <w:rsid w:val="00E76FE9"/>
    <w:rsid w:val="00E77913"/>
    <w:rsid w:val="00E94C7A"/>
    <w:rsid w:val="00E97FC5"/>
    <w:rsid w:val="00EB56EC"/>
    <w:rsid w:val="00EB6837"/>
    <w:rsid w:val="00EC2BAE"/>
    <w:rsid w:val="00EE6BD9"/>
    <w:rsid w:val="00EE757F"/>
    <w:rsid w:val="00EF3676"/>
    <w:rsid w:val="00F14E26"/>
    <w:rsid w:val="00F52312"/>
    <w:rsid w:val="00F726AA"/>
    <w:rsid w:val="00F970A2"/>
    <w:rsid w:val="00FB05CA"/>
    <w:rsid w:val="00FE43BC"/>
    <w:rsid w:val="00FF5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6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6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65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610E"/>
    <w:pPr>
      <w:spacing w:after="0" w:line="240" w:lineRule="auto"/>
    </w:pPr>
  </w:style>
  <w:style w:type="paragraph" w:styleId="Prrafodelista">
    <w:name w:val="List Paragraph"/>
    <w:basedOn w:val="Normal"/>
    <w:uiPriority w:val="34"/>
    <w:qFormat/>
    <w:rsid w:val="004A27AB"/>
    <w:pPr>
      <w:ind w:left="720"/>
      <w:contextualSpacing/>
    </w:pPr>
  </w:style>
  <w:style w:type="paragraph" w:customStyle="1" w:styleId="ecxmsonormal">
    <w:name w:val="ecxmsonormal"/>
    <w:basedOn w:val="Normal"/>
    <w:rsid w:val="006276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76A6"/>
  </w:style>
  <w:style w:type="table" w:styleId="Tablaconcuadrcula">
    <w:name w:val="Table Grid"/>
    <w:basedOn w:val="Tablanormal"/>
    <w:uiPriority w:val="59"/>
    <w:rsid w:val="00D5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D52C5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4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A85"/>
    <w:rPr>
      <w:rFonts w:ascii="Tahoma" w:hAnsi="Tahoma" w:cs="Tahoma"/>
      <w:sz w:val="16"/>
      <w:szCs w:val="16"/>
    </w:rPr>
  </w:style>
  <w:style w:type="character" w:styleId="Hipervnculo">
    <w:name w:val="Hyperlink"/>
    <w:basedOn w:val="Fuentedeprrafopredeter"/>
    <w:uiPriority w:val="99"/>
    <w:unhideWhenUsed/>
    <w:rsid w:val="00B614E3"/>
    <w:rPr>
      <w:color w:val="0000FF" w:themeColor="hyperlink"/>
      <w:u w:val="single"/>
    </w:rPr>
  </w:style>
  <w:style w:type="paragraph" w:customStyle="1" w:styleId="Default">
    <w:name w:val="Default"/>
    <w:rsid w:val="00B614E3"/>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51">
    <w:name w:val="Tabla de cuadrícula 4 - Énfasis 51"/>
    <w:basedOn w:val="Tablanormal"/>
    <w:uiPriority w:val="49"/>
    <w:rsid w:val="00B614E3"/>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onotaalfinalCar">
    <w:name w:val="Texto nota al final Car"/>
    <w:basedOn w:val="Fuentedeprrafopredeter"/>
    <w:link w:val="Textonotaalfinal"/>
    <w:uiPriority w:val="99"/>
    <w:semiHidden/>
    <w:rsid w:val="00B614E3"/>
    <w:rPr>
      <w:sz w:val="20"/>
      <w:szCs w:val="20"/>
    </w:rPr>
  </w:style>
  <w:style w:type="paragraph" w:styleId="Textonotaalfinal">
    <w:name w:val="endnote text"/>
    <w:basedOn w:val="Normal"/>
    <w:link w:val="TextonotaalfinalCar"/>
    <w:uiPriority w:val="99"/>
    <w:semiHidden/>
    <w:unhideWhenUsed/>
    <w:rsid w:val="00B614E3"/>
    <w:pPr>
      <w:spacing w:after="0" w:line="240" w:lineRule="auto"/>
    </w:pPr>
    <w:rPr>
      <w:sz w:val="20"/>
      <w:szCs w:val="20"/>
    </w:rPr>
  </w:style>
  <w:style w:type="paragraph" w:styleId="Textonotapie">
    <w:name w:val="footnote text"/>
    <w:basedOn w:val="Normal"/>
    <w:link w:val="TextonotapieCar"/>
    <w:uiPriority w:val="99"/>
    <w:semiHidden/>
    <w:unhideWhenUsed/>
    <w:rsid w:val="00B614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4E3"/>
    <w:rPr>
      <w:sz w:val="20"/>
      <w:szCs w:val="20"/>
    </w:rPr>
  </w:style>
  <w:style w:type="character" w:styleId="Refdenotaalpie">
    <w:name w:val="footnote reference"/>
    <w:basedOn w:val="Fuentedeprrafopredeter"/>
    <w:uiPriority w:val="99"/>
    <w:semiHidden/>
    <w:unhideWhenUsed/>
    <w:rsid w:val="00B614E3"/>
    <w:rPr>
      <w:vertAlign w:val="superscript"/>
    </w:rPr>
  </w:style>
  <w:style w:type="character" w:customStyle="1" w:styleId="Ttulo1Car">
    <w:name w:val="Título 1 Car"/>
    <w:basedOn w:val="Fuentedeprrafopredeter"/>
    <w:link w:val="Ttulo1"/>
    <w:uiPriority w:val="9"/>
    <w:rsid w:val="000D650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650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D650B"/>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4C1D39"/>
    <w:pPr>
      <w:outlineLvl w:val="9"/>
    </w:pPr>
    <w:rPr>
      <w:lang w:eastAsia="es-CO"/>
    </w:rPr>
  </w:style>
  <w:style w:type="paragraph" w:styleId="TDC1">
    <w:name w:val="toc 1"/>
    <w:basedOn w:val="Normal"/>
    <w:next w:val="Normal"/>
    <w:autoRedefine/>
    <w:uiPriority w:val="39"/>
    <w:unhideWhenUsed/>
    <w:rsid w:val="004C1D39"/>
    <w:pPr>
      <w:spacing w:after="100"/>
    </w:pPr>
  </w:style>
  <w:style w:type="paragraph" w:styleId="TDC2">
    <w:name w:val="toc 2"/>
    <w:basedOn w:val="Normal"/>
    <w:next w:val="Normal"/>
    <w:autoRedefine/>
    <w:uiPriority w:val="39"/>
    <w:unhideWhenUsed/>
    <w:rsid w:val="004C1D39"/>
    <w:pPr>
      <w:spacing w:after="100"/>
      <w:ind w:left="220"/>
    </w:pPr>
  </w:style>
  <w:style w:type="paragraph" w:styleId="TDC3">
    <w:name w:val="toc 3"/>
    <w:basedOn w:val="Normal"/>
    <w:next w:val="Normal"/>
    <w:autoRedefine/>
    <w:uiPriority w:val="39"/>
    <w:unhideWhenUsed/>
    <w:rsid w:val="004C1D39"/>
    <w:pPr>
      <w:spacing w:after="100"/>
      <w:ind w:left="440"/>
    </w:pPr>
  </w:style>
  <w:style w:type="paragraph" w:styleId="Encabezado">
    <w:name w:val="header"/>
    <w:basedOn w:val="Normal"/>
    <w:link w:val="EncabezadoCar"/>
    <w:uiPriority w:val="99"/>
    <w:unhideWhenUsed/>
    <w:rsid w:val="001A6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358"/>
  </w:style>
  <w:style w:type="paragraph" w:styleId="Piedepgina">
    <w:name w:val="footer"/>
    <w:basedOn w:val="Normal"/>
    <w:link w:val="PiedepginaCar"/>
    <w:uiPriority w:val="99"/>
    <w:unhideWhenUsed/>
    <w:rsid w:val="001A6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358"/>
  </w:style>
  <w:style w:type="character" w:styleId="Refdecomentario">
    <w:name w:val="annotation reference"/>
    <w:basedOn w:val="Fuentedeprrafopredeter"/>
    <w:uiPriority w:val="99"/>
    <w:semiHidden/>
    <w:unhideWhenUsed/>
    <w:rsid w:val="00D10D48"/>
    <w:rPr>
      <w:sz w:val="18"/>
      <w:szCs w:val="18"/>
    </w:rPr>
  </w:style>
  <w:style w:type="paragraph" w:styleId="Textocomentario">
    <w:name w:val="annotation text"/>
    <w:basedOn w:val="Normal"/>
    <w:link w:val="TextocomentarioCar"/>
    <w:uiPriority w:val="99"/>
    <w:semiHidden/>
    <w:unhideWhenUsed/>
    <w:rsid w:val="00D10D4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10D48"/>
    <w:rPr>
      <w:sz w:val="24"/>
      <w:szCs w:val="24"/>
    </w:rPr>
  </w:style>
  <w:style w:type="paragraph" w:styleId="Asuntodelcomentario">
    <w:name w:val="annotation subject"/>
    <w:basedOn w:val="Textocomentario"/>
    <w:next w:val="Textocomentario"/>
    <w:link w:val="AsuntodelcomentarioCar"/>
    <w:uiPriority w:val="99"/>
    <w:semiHidden/>
    <w:unhideWhenUsed/>
    <w:rsid w:val="00D10D48"/>
    <w:rPr>
      <w:b/>
      <w:bCs/>
      <w:sz w:val="20"/>
      <w:szCs w:val="20"/>
    </w:rPr>
  </w:style>
  <w:style w:type="character" w:customStyle="1" w:styleId="AsuntodelcomentarioCar">
    <w:name w:val="Asunto del comentario Car"/>
    <w:basedOn w:val="TextocomentarioCar"/>
    <w:link w:val="Asuntodelcomentario"/>
    <w:uiPriority w:val="99"/>
    <w:semiHidden/>
    <w:rsid w:val="00D10D48"/>
    <w:rPr>
      <w:b/>
      <w:bCs/>
      <w:sz w:val="20"/>
      <w:szCs w:val="20"/>
    </w:rPr>
  </w:style>
  <w:style w:type="character" w:styleId="Hipervnculovisitado">
    <w:name w:val="FollowedHyperlink"/>
    <w:basedOn w:val="Fuentedeprrafopredeter"/>
    <w:uiPriority w:val="99"/>
    <w:semiHidden/>
    <w:unhideWhenUsed/>
    <w:rsid w:val="00392E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6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6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65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610E"/>
    <w:pPr>
      <w:spacing w:after="0" w:line="240" w:lineRule="auto"/>
    </w:pPr>
  </w:style>
  <w:style w:type="paragraph" w:styleId="Prrafodelista">
    <w:name w:val="List Paragraph"/>
    <w:basedOn w:val="Normal"/>
    <w:uiPriority w:val="34"/>
    <w:qFormat/>
    <w:rsid w:val="004A27AB"/>
    <w:pPr>
      <w:ind w:left="720"/>
      <w:contextualSpacing/>
    </w:pPr>
  </w:style>
  <w:style w:type="paragraph" w:customStyle="1" w:styleId="ecxmsonormal">
    <w:name w:val="ecxmsonormal"/>
    <w:basedOn w:val="Normal"/>
    <w:rsid w:val="006276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76A6"/>
  </w:style>
  <w:style w:type="table" w:styleId="Tablaconcuadrcula">
    <w:name w:val="Table Grid"/>
    <w:basedOn w:val="Tablanormal"/>
    <w:uiPriority w:val="59"/>
    <w:rsid w:val="00D5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D52C5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4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A85"/>
    <w:rPr>
      <w:rFonts w:ascii="Tahoma" w:hAnsi="Tahoma" w:cs="Tahoma"/>
      <w:sz w:val="16"/>
      <w:szCs w:val="16"/>
    </w:rPr>
  </w:style>
  <w:style w:type="character" w:styleId="Hipervnculo">
    <w:name w:val="Hyperlink"/>
    <w:basedOn w:val="Fuentedeprrafopredeter"/>
    <w:uiPriority w:val="99"/>
    <w:unhideWhenUsed/>
    <w:rsid w:val="00B614E3"/>
    <w:rPr>
      <w:color w:val="0000FF" w:themeColor="hyperlink"/>
      <w:u w:val="single"/>
    </w:rPr>
  </w:style>
  <w:style w:type="paragraph" w:customStyle="1" w:styleId="Default">
    <w:name w:val="Default"/>
    <w:rsid w:val="00B614E3"/>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51">
    <w:name w:val="Tabla de cuadrícula 4 - Énfasis 51"/>
    <w:basedOn w:val="Tablanormal"/>
    <w:uiPriority w:val="49"/>
    <w:rsid w:val="00B614E3"/>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onotaalfinalCar">
    <w:name w:val="Texto nota al final Car"/>
    <w:basedOn w:val="Fuentedeprrafopredeter"/>
    <w:link w:val="Textonotaalfinal"/>
    <w:uiPriority w:val="99"/>
    <w:semiHidden/>
    <w:rsid w:val="00B614E3"/>
    <w:rPr>
      <w:sz w:val="20"/>
      <w:szCs w:val="20"/>
    </w:rPr>
  </w:style>
  <w:style w:type="paragraph" w:styleId="Textonotaalfinal">
    <w:name w:val="endnote text"/>
    <w:basedOn w:val="Normal"/>
    <w:link w:val="TextonotaalfinalCar"/>
    <w:uiPriority w:val="99"/>
    <w:semiHidden/>
    <w:unhideWhenUsed/>
    <w:rsid w:val="00B614E3"/>
    <w:pPr>
      <w:spacing w:after="0" w:line="240" w:lineRule="auto"/>
    </w:pPr>
    <w:rPr>
      <w:sz w:val="20"/>
      <w:szCs w:val="20"/>
    </w:rPr>
  </w:style>
  <w:style w:type="paragraph" w:styleId="Textonotapie">
    <w:name w:val="footnote text"/>
    <w:basedOn w:val="Normal"/>
    <w:link w:val="TextonotapieCar"/>
    <w:uiPriority w:val="99"/>
    <w:semiHidden/>
    <w:unhideWhenUsed/>
    <w:rsid w:val="00B614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4E3"/>
    <w:rPr>
      <w:sz w:val="20"/>
      <w:szCs w:val="20"/>
    </w:rPr>
  </w:style>
  <w:style w:type="character" w:styleId="Refdenotaalpie">
    <w:name w:val="footnote reference"/>
    <w:basedOn w:val="Fuentedeprrafopredeter"/>
    <w:uiPriority w:val="99"/>
    <w:semiHidden/>
    <w:unhideWhenUsed/>
    <w:rsid w:val="00B614E3"/>
    <w:rPr>
      <w:vertAlign w:val="superscript"/>
    </w:rPr>
  </w:style>
  <w:style w:type="character" w:customStyle="1" w:styleId="Ttulo1Car">
    <w:name w:val="Título 1 Car"/>
    <w:basedOn w:val="Fuentedeprrafopredeter"/>
    <w:link w:val="Ttulo1"/>
    <w:uiPriority w:val="9"/>
    <w:rsid w:val="000D650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650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D650B"/>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4C1D39"/>
    <w:pPr>
      <w:outlineLvl w:val="9"/>
    </w:pPr>
    <w:rPr>
      <w:lang w:eastAsia="es-CO"/>
    </w:rPr>
  </w:style>
  <w:style w:type="paragraph" w:styleId="TDC1">
    <w:name w:val="toc 1"/>
    <w:basedOn w:val="Normal"/>
    <w:next w:val="Normal"/>
    <w:autoRedefine/>
    <w:uiPriority w:val="39"/>
    <w:unhideWhenUsed/>
    <w:rsid w:val="004C1D39"/>
    <w:pPr>
      <w:spacing w:after="100"/>
    </w:pPr>
  </w:style>
  <w:style w:type="paragraph" w:styleId="TDC2">
    <w:name w:val="toc 2"/>
    <w:basedOn w:val="Normal"/>
    <w:next w:val="Normal"/>
    <w:autoRedefine/>
    <w:uiPriority w:val="39"/>
    <w:unhideWhenUsed/>
    <w:rsid w:val="004C1D39"/>
    <w:pPr>
      <w:spacing w:after="100"/>
      <w:ind w:left="220"/>
    </w:pPr>
  </w:style>
  <w:style w:type="paragraph" w:styleId="TDC3">
    <w:name w:val="toc 3"/>
    <w:basedOn w:val="Normal"/>
    <w:next w:val="Normal"/>
    <w:autoRedefine/>
    <w:uiPriority w:val="39"/>
    <w:unhideWhenUsed/>
    <w:rsid w:val="004C1D39"/>
    <w:pPr>
      <w:spacing w:after="100"/>
      <w:ind w:left="440"/>
    </w:pPr>
  </w:style>
  <w:style w:type="paragraph" w:styleId="Encabezado">
    <w:name w:val="header"/>
    <w:basedOn w:val="Normal"/>
    <w:link w:val="EncabezadoCar"/>
    <w:uiPriority w:val="99"/>
    <w:unhideWhenUsed/>
    <w:rsid w:val="001A6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358"/>
  </w:style>
  <w:style w:type="paragraph" w:styleId="Piedepgina">
    <w:name w:val="footer"/>
    <w:basedOn w:val="Normal"/>
    <w:link w:val="PiedepginaCar"/>
    <w:uiPriority w:val="99"/>
    <w:unhideWhenUsed/>
    <w:rsid w:val="001A6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358"/>
  </w:style>
  <w:style w:type="character" w:styleId="Refdecomentario">
    <w:name w:val="annotation reference"/>
    <w:basedOn w:val="Fuentedeprrafopredeter"/>
    <w:uiPriority w:val="99"/>
    <w:semiHidden/>
    <w:unhideWhenUsed/>
    <w:rsid w:val="00D10D48"/>
    <w:rPr>
      <w:sz w:val="18"/>
      <w:szCs w:val="18"/>
    </w:rPr>
  </w:style>
  <w:style w:type="paragraph" w:styleId="Textocomentario">
    <w:name w:val="annotation text"/>
    <w:basedOn w:val="Normal"/>
    <w:link w:val="TextocomentarioCar"/>
    <w:uiPriority w:val="99"/>
    <w:semiHidden/>
    <w:unhideWhenUsed/>
    <w:rsid w:val="00D10D4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10D48"/>
    <w:rPr>
      <w:sz w:val="24"/>
      <w:szCs w:val="24"/>
    </w:rPr>
  </w:style>
  <w:style w:type="paragraph" w:styleId="Asuntodelcomentario">
    <w:name w:val="annotation subject"/>
    <w:basedOn w:val="Textocomentario"/>
    <w:next w:val="Textocomentario"/>
    <w:link w:val="AsuntodelcomentarioCar"/>
    <w:uiPriority w:val="99"/>
    <w:semiHidden/>
    <w:unhideWhenUsed/>
    <w:rsid w:val="00D10D48"/>
    <w:rPr>
      <w:b/>
      <w:bCs/>
      <w:sz w:val="20"/>
      <w:szCs w:val="20"/>
    </w:rPr>
  </w:style>
  <w:style w:type="character" w:customStyle="1" w:styleId="AsuntodelcomentarioCar">
    <w:name w:val="Asunto del comentario Car"/>
    <w:basedOn w:val="TextocomentarioCar"/>
    <w:link w:val="Asuntodelcomentario"/>
    <w:uiPriority w:val="99"/>
    <w:semiHidden/>
    <w:rsid w:val="00D10D48"/>
    <w:rPr>
      <w:b/>
      <w:bCs/>
      <w:sz w:val="20"/>
      <w:szCs w:val="20"/>
    </w:rPr>
  </w:style>
  <w:style w:type="character" w:styleId="Hipervnculovisitado">
    <w:name w:val="FollowedHyperlink"/>
    <w:basedOn w:val="Fuentedeprrafopredeter"/>
    <w:uiPriority w:val="99"/>
    <w:semiHidden/>
    <w:unhideWhenUsed/>
    <w:rsid w:val="0039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0724">
      <w:bodyDiv w:val="1"/>
      <w:marLeft w:val="0"/>
      <w:marRight w:val="0"/>
      <w:marTop w:val="0"/>
      <w:marBottom w:val="0"/>
      <w:divBdr>
        <w:top w:val="none" w:sz="0" w:space="0" w:color="auto"/>
        <w:left w:val="none" w:sz="0" w:space="0" w:color="auto"/>
        <w:bottom w:val="none" w:sz="0" w:space="0" w:color="auto"/>
        <w:right w:val="none" w:sz="0" w:space="0" w:color="auto"/>
      </w:divBdr>
    </w:div>
    <w:div w:id="141587535">
      <w:bodyDiv w:val="1"/>
      <w:marLeft w:val="0"/>
      <w:marRight w:val="0"/>
      <w:marTop w:val="0"/>
      <w:marBottom w:val="0"/>
      <w:divBdr>
        <w:top w:val="none" w:sz="0" w:space="0" w:color="auto"/>
        <w:left w:val="none" w:sz="0" w:space="0" w:color="auto"/>
        <w:bottom w:val="none" w:sz="0" w:space="0" w:color="auto"/>
        <w:right w:val="none" w:sz="0" w:space="0" w:color="auto"/>
      </w:divBdr>
    </w:div>
    <w:div w:id="240793268">
      <w:bodyDiv w:val="1"/>
      <w:marLeft w:val="0"/>
      <w:marRight w:val="0"/>
      <w:marTop w:val="0"/>
      <w:marBottom w:val="0"/>
      <w:divBdr>
        <w:top w:val="none" w:sz="0" w:space="0" w:color="auto"/>
        <w:left w:val="none" w:sz="0" w:space="0" w:color="auto"/>
        <w:bottom w:val="none" w:sz="0" w:space="0" w:color="auto"/>
        <w:right w:val="none" w:sz="0" w:space="0" w:color="auto"/>
      </w:divBdr>
    </w:div>
    <w:div w:id="243997246">
      <w:bodyDiv w:val="1"/>
      <w:marLeft w:val="0"/>
      <w:marRight w:val="0"/>
      <w:marTop w:val="0"/>
      <w:marBottom w:val="0"/>
      <w:divBdr>
        <w:top w:val="none" w:sz="0" w:space="0" w:color="auto"/>
        <w:left w:val="none" w:sz="0" w:space="0" w:color="auto"/>
        <w:bottom w:val="none" w:sz="0" w:space="0" w:color="auto"/>
        <w:right w:val="none" w:sz="0" w:space="0" w:color="auto"/>
      </w:divBdr>
    </w:div>
    <w:div w:id="305159840">
      <w:bodyDiv w:val="1"/>
      <w:marLeft w:val="0"/>
      <w:marRight w:val="0"/>
      <w:marTop w:val="0"/>
      <w:marBottom w:val="0"/>
      <w:divBdr>
        <w:top w:val="none" w:sz="0" w:space="0" w:color="auto"/>
        <w:left w:val="none" w:sz="0" w:space="0" w:color="auto"/>
        <w:bottom w:val="none" w:sz="0" w:space="0" w:color="auto"/>
        <w:right w:val="none" w:sz="0" w:space="0" w:color="auto"/>
      </w:divBdr>
    </w:div>
    <w:div w:id="371006514">
      <w:bodyDiv w:val="1"/>
      <w:marLeft w:val="0"/>
      <w:marRight w:val="0"/>
      <w:marTop w:val="0"/>
      <w:marBottom w:val="0"/>
      <w:divBdr>
        <w:top w:val="none" w:sz="0" w:space="0" w:color="auto"/>
        <w:left w:val="none" w:sz="0" w:space="0" w:color="auto"/>
        <w:bottom w:val="none" w:sz="0" w:space="0" w:color="auto"/>
        <w:right w:val="none" w:sz="0" w:space="0" w:color="auto"/>
      </w:divBdr>
    </w:div>
    <w:div w:id="420836989">
      <w:bodyDiv w:val="1"/>
      <w:marLeft w:val="0"/>
      <w:marRight w:val="0"/>
      <w:marTop w:val="0"/>
      <w:marBottom w:val="0"/>
      <w:divBdr>
        <w:top w:val="none" w:sz="0" w:space="0" w:color="auto"/>
        <w:left w:val="none" w:sz="0" w:space="0" w:color="auto"/>
        <w:bottom w:val="none" w:sz="0" w:space="0" w:color="auto"/>
        <w:right w:val="none" w:sz="0" w:space="0" w:color="auto"/>
      </w:divBdr>
    </w:div>
    <w:div w:id="556011953">
      <w:bodyDiv w:val="1"/>
      <w:marLeft w:val="0"/>
      <w:marRight w:val="0"/>
      <w:marTop w:val="0"/>
      <w:marBottom w:val="0"/>
      <w:divBdr>
        <w:top w:val="none" w:sz="0" w:space="0" w:color="auto"/>
        <w:left w:val="none" w:sz="0" w:space="0" w:color="auto"/>
        <w:bottom w:val="none" w:sz="0" w:space="0" w:color="auto"/>
        <w:right w:val="none" w:sz="0" w:space="0" w:color="auto"/>
      </w:divBdr>
    </w:div>
    <w:div w:id="698898431">
      <w:bodyDiv w:val="1"/>
      <w:marLeft w:val="0"/>
      <w:marRight w:val="0"/>
      <w:marTop w:val="0"/>
      <w:marBottom w:val="0"/>
      <w:divBdr>
        <w:top w:val="none" w:sz="0" w:space="0" w:color="auto"/>
        <w:left w:val="none" w:sz="0" w:space="0" w:color="auto"/>
        <w:bottom w:val="none" w:sz="0" w:space="0" w:color="auto"/>
        <w:right w:val="none" w:sz="0" w:space="0" w:color="auto"/>
      </w:divBdr>
    </w:div>
    <w:div w:id="702367966">
      <w:bodyDiv w:val="1"/>
      <w:marLeft w:val="0"/>
      <w:marRight w:val="0"/>
      <w:marTop w:val="0"/>
      <w:marBottom w:val="0"/>
      <w:divBdr>
        <w:top w:val="none" w:sz="0" w:space="0" w:color="auto"/>
        <w:left w:val="none" w:sz="0" w:space="0" w:color="auto"/>
        <w:bottom w:val="none" w:sz="0" w:space="0" w:color="auto"/>
        <w:right w:val="none" w:sz="0" w:space="0" w:color="auto"/>
      </w:divBdr>
    </w:div>
    <w:div w:id="708916899">
      <w:bodyDiv w:val="1"/>
      <w:marLeft w:val="0"/>
      <w:marRight w:val="0"/>
      <w:marTop w:val="0"/>
      <w:marBottom w:val="0"/>
      <w:divBdr>
        <w:top w:val="none" w:sz="0" w:space="0" w:color="auto"/>
        <w:left w:val="none" w:sz="0" w:space="0" w:color="auto"/>
        <w:bottom w:val="none" w:sz="0" w:space="0" w:color="auto"/>
        <w:right w:val="none" w:sz="0" w:space="0" w:color="auto"/>
      </w:divBdr>
    </w:div>
    <w:div w:id="902253171">
      <w:bodyDiv w:val="1"/>
      <w:marLeft w:val="0"/>
      <w:marRight w:val="0"/>
      <w:marTop w:val="0"/>
      <w:marBottom w:val="0"/>
      <w:divBdr>
        <w:top w:val="none" w:sz="0" w:space="0" w:color="auto"/>
        <w:left w:val="none" w:sz="0" w:space="0" w:color="auto"/>
        <w:bottom w:val="none" w:sz="0" w:space="0" w:color="auto"/>
        <w:right w:val="none" w:sz="0" w:space="0" w:color="auto"/>
      </w:divBdr>
    </w:div>
    <w:div w:id="926500186">
      <w:bodyDiv w:val="1"/>
      <w:marLeft w:val="0"/>
      <w:marRight w:val="0"/>
      <w:marTop w:val="0"/>
      <w:marBottom w:val="0"/>
      <w:divBdr>
        <w:top w:val="none" w:sz="0" w:space="0" w:color="auto"/>
        <w:left w:val="none" w:sz="0" w:space="0" w:color="auto"/>
        <w:bottom w:val="none" w:sz="0" w:space="0" w:color="auto"/>
        <w:right w:val="none" w:sz="0" w:space="0" w:color="auto"/>
      </w:divBdr>
    </w:div>
    <w:div w:id="954675325">
      <w:bodyDiv w:val="1"/>
      <w:marLeft w:val="0"/>
      <w:marRight w:val="0"/>
      <w:marTop w:val="0"/>
      <w:marBottom w:val="0"/>
      <w:divBdr>
        <w:top w:val="none" w:sz="0" w:space="0" w:color="auto"/>
        <w:left w:val="none" w:sz="0" w:space="0" w:color="auto"/>
        <w:bottom w:val="none" w:sz="0" w:space="0" w:color="auto"/>
        <w:right w:val="none" w:sz="0" w:space="0" w:color="auto"/>
      </w:divBdr>
    </w:div>
    <w:div w:id="964578909">
      <w:bodyDiv w:val="1"/>
      <w:marLeft w:val="0"/>
      <w:marRight w:val="0"/>
      <w:marTop w:val="0"/>
      <w:marBottom w:val="0"/>
      <w:divBdr>
        <w:top w:val="none" w:sz="0" w:space="0" w:color="auto"/>
        <w:left w:val="none" w:sz="0" w:space="0" w:color="auto"/>
        <w:bottom w:val="none" w:sz="0" w:space="0" w:color="auto"/>
        <w:right w:val="none" w:sz="0" w:space="0" w:color="auto"/>
      </w:divBdr>
    </w:div>
    <w:div w:id="999505605">
      <w:bodyDiv w:val="1"/>
      <w:marLeft w:val="0"/>
      <w:marRight w:val="0"/>
      <w:marTop w:val="0"/>
      <w:marBottom w:val="0"/>
      <w:divBdr>
        <w:top w:val="none" w:sz="0" w:space="0" w:color="auto"/>
        <w:left w:val="none" w:sz="0" w:space="0" w:color="auto"/>
        <w:bottom w:val="none" w:sz="0" w:space="0" w:color="auto"/>
        <w:right w:val="none" w:sz="0" w:space="0" w:color="auto"/>
      </w:divBdr>
    </w:div>
    <w:div w:id="1191379884">
      <w:bodyDiv w:val="1"/>
      <w:marLeft w:val="0"/>
      <w:marRight w:val="0"/>
      <w:marTop w:val="0"/>
      <w:marBottom w:val="0"/>
      <w:divBdr>
        <w:top w:val="none" w:sz="0" w:space="0" w:color="auto"/>
        <w:left w:val="none" w:sz="0" w:space="0" w:color="auto"/>
        <w:bottom w:val="none" w:sz="0" w:space="0" w:color="auto"/>
        <w:right w:val="none" w:sz="0" w:space="0" w:color="auto"/>
      </w:divBdr>
    </w:div>
    <w:div w:id="1238828794">
      <w:bodyDiv w:val="1"/>
      <w:marLeft w:val="0"/>
      <w:marRight w:val="0"/>
      <w:marTop w:val="0"/>
      <w:marBottom w:val="0"/>
      <w:divBdr>
        <w:top w:val="none" w:sz="0" w:space="0" w:color="auto"/>
        <w:left w:val="none" w:sz="0" w:space="0" w:color="auto"/>
        <w:bottom w:val="none" w:sz="0" w:space="0" w:color="auto"/>
        <w:right w:val="none" w:sz="0" w:space="0" w:color="auto"/>
      </w:divBdr>
    </w:div>
    <w:div w:id="1245871499">
      <w:bodyDiv w:val="1"/>
      <w:marLeft w:val="0"/>
      <w:marRight w:val="0"/>
      <w:marTop w:val="0"/>
      <w:marBottom w:val="0"/>
      <w:divBdr>
        <w:top w:val="none" w:sz="0" w:space="0" w:color="auto"/>
        <w:left w:val="none" w:sz="0" w:space="0" w:color="auto"/>
        <w:bottom w:val="none" w:sz="0" w:space="0" w:color="auto"/>
        <w:right w:val="none" w:sz="0" w:space="0" w:color="auto"/>
      </w:divBdr>
    </w:div>
    <w:div w:id="1278414598">
      <w:bodyDiv w:val="1"/>
      <w:marLeft w:val="0"/>
      <w:marRight w:val="0"/>
      <w:marTop w:val="0"/>
      <w:marBottom w:val="0"/>
      <w:divBdr>
        <w:top w:val="none" w:sz="0" w:space="0" w:color="auto"/>
        <w:left w:val="none" w:sz="0" w:space="0" w:color="auto"/>
        <w:bottom w:val="none" w:sz="0" w:space="0" w:color="auto"/>
        <w:right w:val="none" w:sz="0" w:space="0" w:color="auto"/>
      </w:divBdr>
    </w:div>
    <w:div w:id="1504510636">
      <w:bodyDiv w:val="1"/>
      <w:marLeft w:val="0"/>
      <w:marRight w:val="0"/>
      <w:marTop w:val="0"/>
      <w:marBottom w:val="0"/>
      <w:divBdr>
        <w:top w:val="none" w:sz="0" w:space="0" w:color="auto"/>
        <w:left w:val="none" w:sz="0" w:space="0" w:color="auto"/>
        <w:bottom w:val="none" w:sz="0" w:space="0" w:color="auto"/>
        <w:right w:val="none" w:sz="0" w:space="0" w:color="auto"/>
      </w:divBdr>
    </w:div>
    <w:div w:id="1504663181">
      <w:bodyDiv w:val="1"/>
      <w:marLeft w:val="0"/>
      <w:marRight w:val="0"/>
      <w:marTop w:val="0"/>
      <w:marBottom w:val="0"/>
      <w:divBdr>
        <w:top w:val="none" w:sz="0" w:space="0" w:color="auto"/>
        <w:left w:val="none" w:sz="0" w:space="0" w:color="auto"/>
        <w:bottom w:val="none" w:sz="0" w:space="0" w:color="auto"/>
        <w:right w:val="none" w:sz="0" w:space="0" w:color="auto"/>
      </w:divBdr>
    </w:div>
    <w:div w:id="1616710885">
      <w:bodyDiv w:val="1"/>
      <w:marLeft w:val="0"/>
      <w:marRight w:val="0"/>
      <w:marTop w:val="0"/>
      <w:marBottom w:val="0"/>
      <w:divBdr>
        <w:top w:val="none" w:sz="0" w:space="0" w:color="auto"/>
        <w:left w:val="none" w:sz="0" w:space="0" w:color="auto"/>
        <w:bottom w:val="none" w:sz="0" w:space="0" w:color="auto"/>
        <w:right w:val="none" w:sz="0" w:space="0" w:color="auto"/>
      </w:divBdr>
    </w:div>
    <w:div w:id="1972323483">
      <w:bodyDiv w:val="1"/>
      <w:marLeft w:val="0"/>
      <w:marRight w:val="0"/>
      <w:marTop w:val="0"/>
      <w:marBottom w:val="0"/>
      <w:divBdr>
        <w:top w:val="none" w:sz="0" w:space="0" w:color="auto"/>
        <w:left w:val="none" w:sz="0" w:space="0" w:color="auto"/>
        <w:bottom w:val="none" w:sz="0" w:space="0" w:color="auto"/>
        <w:right w:val="none" w:sz="0" w:space="0" w:color="auto"/>
      </w:divBdr>
    </w:div>
    <w:div w:id="1993295155">
      <w:bodyDiv w:val="1"/>
      <w:marLeft w:val="0"/>
      <w:marRight w:val="0"/>
      <w:marTop w:val="0"/>
      <w:marBottom w:val="0"/>
      <w:divBdr>
        <w:top w:val="none" w:sz="0" w:space="0" w:color="auto"/>
        <w:left w:val="none" w:sz="0" w:space="0" w:color="auto"/>
        <w:bottom w:val="none" w:sz="0" w:space="0" w:color="auto"/>
        <w:right w:val="none" w:sz="0" w:space="0" w:color="auto"/>
      </w:divBdr>
    </w:div>
    <w:div w:id="20575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Hoja_de_c_lculo_de_Microsoft_Excel1.xls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32F6-ED15-472C-90C2-AA859ADC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2396</Words>
  <Characters>13183</Characters>
  <Application>Microsoft Office Word</Application>
  <DocSecurity>8</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PRESUPUESTO JEFE 01</dc:creator>
  <cp:lastModifiedBy>Luffi</cp:lastModifiedBy>
  <cp:revision>2</cp:revision>
  <cp:lastPrinted>2017-02-01T03:31:00Z</cp:lastPrinted>
  <dcterms:created xsi:type="dcterms:W3CDTF">2017-02-01T03:34:00Z</dcterms:created>
  <dcterms:modified xsi:type="dcterms:W3CDTF">2017-02-01T03:34:00Z</dcterms:modified>
</cp:coreProperties>
</file>